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64E7" w14:textId="3111BF47" w:rsidR="00396600" w:rsidRDefault="00396600" w:rsidP="00396600">
      <w:pPr>
        <w:pStyle w:val="Heading1"/>
        <w:jc w:val="left"/>
        <w:rPr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5C3E77CF" wp14:editId="226D3EB0">
            <wp:simplePos x="0" y="0"/>
            <wp:positionH relativeFrom="page">
              <wp:align>left</wp:align>
            </wp:positionH>
            <wp:positionV relativeFrom="paragraph">
              <wp:posOffset>116840</wp:posOffset>
            </wp:positionV>
            <wp:extent cx="1571625" cy="923925"/>
            <wp:effectExtent l="0" t="0" r="0" b="0"/>
            <wp:wrapTight wrapText="bothSides">
              <wp:wrapPolygon edited="0">
                <wp:start x="6807" y="3563"/>
                <wp:lineTo x="4189" y="5344"/>
                <wp:lineTo x="2095" y="8462"/>
                <wp:lineTo x="2095" y="13806"/>
                <wp:lineTo x="6284" y="16924"/>
                <wp:lineTo x="9164" y="17814"/>
                <wp:lineTo x="13353" y="17814"/>
                <wp:lineTo x="15185" y="16924"/>
                <wp:lineTo x="19636" y="12915"/>
                <wp:lineTo x="19898" y="6680"/>
                <wp:lineTo x="18327" y="5790"/>
                <wp:lineTo x="8378" y="3563"/>
                <wp:lineTo x="6807" y="3563"/>
              </wp:wrapPolygon>
            </wp:wrapTight>
            <wp:docPr id="1915405312" name="Picture 1" descr="A yellow flower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405312" name="Picture 1" descr="A yellow flower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44">
        <w:rPr>
          <w:noProof/>
          <w:lang w:eastAsia="en-AU"/>
        </w:rPr>
        <w:t xml:space="preserve">                                                             </w:t>
      </w:r>
      <w:r w:rsidR="00C03044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6571EB8" wp14:editId="48C4E973">
            <wp:simplePos x="0" y="0"/>
            <wp:positionH relativeFrom="column">
              <wp:posOffset>-3284855</wp:posOffset>
            </wp:positionH>
            <wp:positionV relativeFrom="page">
              <wp:posOffset>628650</wp:posOffset>
            </wp:positionV>
            <wp:extent cx="130492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442" y="20731"/>
                <wp:lineTo x="21442" y="0"/>
                <wp:lineTo x="0" y="0"/>
              </wp:wrapPolygon>
            </wp:wrapTight>
            <wp:docPr id="4" name="Picture 4" descr="A black flow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flower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0E1">
        <w:rPr>
          <w:noProof/>
          <w:lang w:eastAsia="en-AU"/>
        </w:rPr>
        <w:t xml:space="preserve">                                                         </w:t>
      </w:r>
      <w:r w:rsidR="00FE20E1" w:rsidRPr="00FE20E1">
        <w:rPr>
          <w:szCs w:val="24"/>
        </w:rPr>
        <w:t xml:space="preserve"> </w:t>
      </w:r>
    </w:p>
    <w:p w14:paraId="3D307269" w14:textId="77777777" w:rsidR="00396600" w:rsidRDefault="00396600" w:rsidP="00396600">
      <w:pPr>
        <w:pStyle w:val="Heading1"/>
        <w:jc w:val="left"/>
        <w:rPr>
          <w:szCs w:val="24"/>
        </w:rPr>
      </w:pPr>
    </w:p>
    <w:p w14:paraId="482B4129" w14:textId="2DC6C2EB" w:rsidR="00135CF2" w:rsidRPr="00396600" w:rsidRDefault="00507552" w:rsidP="00396600">
      <w:pPr>
        <w:pStyle w:val="Heading1"/>
        <w:jc w:val="left"/>
        <w:rPr>
          <w:sz w:val="28"/>
          <w:szCs w:val="28"/>
        </w:rPr>
      </w:pPr>
      <w:r w:rsidRPr="00396600">
        <w:rPr>
          <w:sz w:val="28"/>
          <w:szCs w:val="28"/>
        </w:rPr>
        <w:t xml:space="preserve">ORDER FORM </w:t>
      </w:r>
      <w:r w:rsidR="009C684C" w:rsidRPr="00396600">
        <w:rPr>
          <w:sz w:val="28"/>
          <w:szCs w:val="28"/>
        </w:rPr>
        <w:t>202</w:t>
      </w:r>
      <w:r w:rsidR="00C03044" w:rsidRPr="00396600">
        <w:rPr>
          <w:sz w:val="28"/>
          <w:szCs w:val="28"/>
        </w:rPr>
        <w:t>4</w:t>
      </w:r>
    </w:p>
    <w:p w14:paraId="3E6F8F39" w14:textId="6B381357" w:rsidR="00A63F75" w:rsidRPr="00FE20E1" w:rsidRDefault="00A63F75" w:rsidP="00FE20E1">
      <w:pPr>
        <w:pStyle w:val="Heading1"/>
        <w:jc w:val="both"/>
        <w:rPr>
          <w:szCs w:val="24"/>
        </w:rPr>
      </w:pPr>
      <w:r w:rsidRPr="00396600">
        <w:rPr>
          <w:sz w:val="28"/>
          <w:szCs w:val="28"/>
        </w:rPr>
        <w:t>Information Resources</w:t>
      </w:r>
    </w:p>
    <w:p w14:paraId="58D64291" w14:textId="0F1A640C" w:rsidR="00135CF2" w:rsidRDefault="00135CF2" w:rsidP="00135CF2">
      <w:pPr>
        <w:jc w:val="right"/>
        <w:sectPr w:rsidR="00135CF2" w:rsidSect="00135CF2">
          <w:footerReference w:type="default" r:id="rId12"/>
          <w:pgSz w:w="11906" w:h="16838"/>
          <w:pgMar w:top="851" w:right="1134" w:bottom="1440" w:left="1134" w:header="720" w:footer="720" w:gutter="0"/>
          <w:cols w:num="2" w:space="720"/>
        </w:sectPr>
      </w:pPr>
      <w:r>
        <w:tab/>
      </w:r>
      <w:r w:rsidR="00C03044">
        <w:t xml:space="preserve"> </w:t>
      </w:r>
    </w:p>
    <w:p w14:paraId="2EC48BBE" w14:textId="0F020F9E" w:rsidR="00A63F75" w:rsidRDefault="00A63F75"/>
    <w:p w14:paraId="4531D469" w14:textId="77777777" w:rsidR="00A63F75" w:rsidRDefault="00A63F75">
      <w:pPr>
        <w:rPr>
          <w:u w:val="single"/>
        </w:rPr>
      </w:pPr>
      <w:r>
        <w:rPr>
          <w:b/>
        </w:rPr>
        <w:t>Contact Person: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0"/>
      <w:r w:rsidR="005C47C7">
        <w:rPr>
          <w:b/>
        </w:rPr>
        <w:t xml:space="preserve">  </w:t>
      </w:r>
      <w:r w:rsidR="005C47C7">
        <w:rPr>
          <w:b/>
        </w:rPr>
        <w:tab/>
      </w:r>
      <w:r w:rsidR="005C47C7">
        <w:rPr>
          <w:b/>
        </w:rPr>
        <w:tab/>
      </w:r>
      <w:r w:rsidR="005C47C7">
        <w:rPr>
          <w:b/>
        </w:rPr>
        <w:tab/>
      </w:r>
      <w:r>
        <w:rPr>
          <w:b/>
        </w:rPr>
        <w:t>Organisation: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1"/>
    </w:p>
    <w:p w14:paraId="23AE9890" w14:textId="77777777" w:rsidR="00A63F75" w:rsidRDefault="00A63F75">
      <w:pPr>
        <w:rPr>
          <w:b/>
          <w:u w:val="single"/>
        </w:rPr>
      </w:pPr>
    </w:p>
    <w:p w14:paraId="7C1F8CAC" w14:textId="77777777" w:rsidR="006649A4" w:rsidRDefault="003D56BB">
      <w:pPr>
        <w:rPr>
          <w:b/>
        </w:rPr>
      </w:pPr>
      <w:r>
        <w:rPr>
          <w:b/>
        </w:rPr>
        <w:t xml:space="preserve">Delivery </w:t>
      </w:r>
      <w:r w:rsidR="00A63F75">
        <w:rPr>
          <w:b/>
        </w:rPr>
        <w:t>Address: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2"/>
      <w:r w:rsidR="005C47C7" w:rsidRPr="006649A4">
        <w:t xml:space="preserve"> </w:t>
      </w:r>
      <w:r w:rsidR="005C47C7">
        <w:rPr>
          <w:b/>
        </w:rPr>
        <w:tab/>
      </w:r>
      <w:r w:rsidR="005C47C7">
        <w:rPr>
          <w:b/>
        </w:rPr>
        <w:tab/>
      </w:r>
      <w:r w:rsidR="005C47C7">
        <w:rPr>
          <w:b/>
        </w:rPr>
        <w:tab/>
      </w:r>
    </w:p>
    <w:p w14:paraId="6164A3CF" w14:textId="77777777" w:rsidR="006649A4" w:rsidRDefault="006649A4">
      <w:pPr>
        <w:rPr>
          <w:b/>
        </w:rPr>
      </w:pPr>
    </w:p>
    <w:p w14:paraId="6CED29D1" w14:textId="508BF489" w:rsidR="00A63F75" w:rsidRDefault="00A63F75">
      <w:pPr>
        <w:rPr>
          <w:u w:val="single"/>
        </w:rPr>
      </w:pPr>
      <w:r>
        <w:rPr>
          <w:b/>
        </w:rPr>
        <w:t>Postcode: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3"/>
      <w:r w:rsidR="006649A4">
        <w:t xml:space="preserve"> </w:t>
      </w:r>
      <w:r w:rsidR="00FE20E1">
        <w:t xml:space="preserve"> </w:t>
      </w:r>
      <w:r>
        <w:rPr>
          <w:b/>
        </w:rPr>
        <w:t>Phone Number:</w:t>
      </w:r>
      <w:r w:rsidR="005C47C7">
        <w:rPr>
          <w:b/>
        </w:rPr>
        <w:t xml:space="preserve"> </w:t>
      </w:r>
      <w:r w:rsidR="005C47C7" w:rsidRPr="006649A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4"/>
      <w:r w:rsidRPr="006649A4">
        <w:t xml:space="preserve"> </w:t>
      </w:r>
      <w:r w:rsidR="00D150AF">
        <w:rPr>
          <w:b/>
        </w:rPr>
        <w:t xml:space="preserve">  </w:t>
      </w:r>
      <w:r w:rsidR="00FE20E1">
        <w:rPr>
          <w:b/>
        </w:rPr>
        <w:t xml:space="preserve"> </w:t>
      </w:r>
      <w:r>
        <w:rPr>
          <w:b/>
        </w:rPr>
        <w:t>Date:</w:t>
      </w:r>
      <w:r w:rsidR="005C47C7" w:rsidRPr="000F6C9D">
        <w:fldChar w:fldCharType="begin">
          <w:ffData>
            <w:name w:val="Text6"/>
            <w:enabled/>
            <w:calcOnExit w:val="0"/>
            <w:textInput/>
          </w:ffData>
        </w:fldChar>
      </w:r>
      <w:r w:rsidR="005C47C7" w:rsidRPr="000F6C9D">
        <w:instrText xml:space="preserve"> FORMTEXT </w:instrText>
      </w:r>
      <w:r w:rsidR="005C47C7" w:rsidRPr="000F6C9D">
        <w:fldChar w:fldCharType="separate"/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fldChar w:fldCharType="end"/>
      </w:r>
      <w:r w:rsidR="005C47C7">
        <w:rPr>
          <w:u w:val="single"/>
        </w:rPr>
        <w:t xml:space="preserve"> </w:t>
      </w:r>
    </w:p>
    <w:p w14:paraId="616A2D29" w14:textId="77777777" w:rsidR="006649A4" w:rsidRDefault="006649A4">
      <w:pPr>
        <w:rPr>
          <w:u w:val="single"/>
        </w:rPr>
      </w:pPr>
    </w:p>
    <w:p w14:paraId="41537003" w14:textId="77777777" w:rsidR="006649A4" w:rsidRPr="006649A4" w:rsidRDefault="006649A4">
      <w:pPr>
        <w:rPr>
          <w:b/>
        </w:rPr>
      </w:pPr>
      <w:r w:rsidRPr="006649A4">
        <w:rPr>
          <w:b/>
        </w:rPr>
        <w:t xml:space="preserve">Email: </w:t>
      </w:r>
      <w:r w:rsidRPr="006649A4">
        <w:fldChar w:fldCharType="begin">
          <w:ffData>
            <w:name w:val="Text5"/>
            <w:enabled/>
            <w:calcOnExit w:val="0"/>
            <w:textInput/>
          </w:ffData>
        </w:fldChar>
      </w:r>
      <w:r w:rsidRPr="006649A4">
        <w:instrText xml:space="preserve"> FORMTEXT </w:instrText>
      </w:r>
      <w:r w:rsidRPr="006649A4">
        <w:fldChar w:fldCharType="separate"/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fldChar w:fldCharType="end"/>
      </w:r>
    </w:p>
    <w:p w14:paraId="38FCEF11" w14:textId="77777777" w:rsidR="00A63F75" w:rsidRDefault="00FC241A" w:rsidP="00396600"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ED16B7" wp14:editId="448D2B5F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5943600" cy="0"/>
                <wp:effectExtent l="20955" t="24130" r="26670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5C9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65pt" to="46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" o:allowincell="f" strokeweight="3pt"/>
            </w:pict>
          </mc:Fallback>
        </mc:AlternateContent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</w:p>
    <w:p w14:paraId="5A6C400F" w14:textId="77777777" w:rsidR="00A63F75" w:rsidRDefault="00A63F75"/>
    <w:p w14:paraId="05E253F9" w14:textId="46D34EC9" w:rsidR="00BC424B" w:rsidRDefault="00A63F75">
      <w:pPr>
        <w:rPr>
          <w:sz w:val="20"/>
        </w:rPr>
      </w:pPr>
      <w:r w:rsidRPr="000920E6">
        <w:rPr>
          <w:b/>
          <w:sz w:val="20"/>
        </w:rPr>
        <w:t>Return Order to:</w:t>
      </w:r>
      <w:r w:rsidR="000F6C9D">
        <w:rPr>
          <w:b/>
          <w:sz w:val="20"/>
        </w:rPr>
        <w:t xml:space="preserve"> </w:t>
      </w:r>
      <w:hyperlink r:id="rId13" w:history="1">
        <w:r w:rsidR="000F6C9D" w:rsidRPr="00D52EFD">
          <w:rPr>
            <w:rStyle w:val="Hyperlink"/>
            <w:sz w:val="20"/>
          </w:rPr>
          <w:t>cancer.information@actcancer.org</w:t>
        </w:r>
      </w:hyperlink>
      <w:r w:rsidR="000F6C9D">
        <w:rPr>
          <w:sz w:val="20"/>
        </w:rPr>
        <w:t xml:space="preserve"> </w:t>
      </w:r>
      <w:r w:rsidR="00FB7B6A">
        <w:rPr>
          <w:sz w:val="20"/>
        </w:rPr>
        <w:t xml:space="preserve">| Tel </w:t>
      </w:r>
      <w:r w:rsidR="0026175C" w:rsidRPr="000920E6">
        <w:rPr>
          <w:sz w:val="20"/>
        </w:rPr>
        <w:t>6257 9999</w:t>
      </w:r>
      <w:r w:rsidR="00FB7B6A">
        <w:rPr>
          <w:sz w:val="20"/>
        </w:rPr>
        <w:t xml:space="preserve"> | </w:t>
      </w:r>
    </w:p>
    <w:p w14:paraId="0B26EBBE" w14:textId="77777777" w:rsidR="00CE70CD" w:rsidRPr="002A72A6" w:rsidRDefault="00503EC2">
      <w:pPr>
        <w:rPr>
          <w:sz w:val="20"/>
        </w:rPr>
      </w:pPr>
      <w:r>
        <w:rPr>
          <w:b/>
          <w:sz w:val="20"/>
        </w:rPr>
        <w:t>Most</w:t>
      </w:r>
      <w:r w:rsidR="00BC424B" w:rsidRPr="002A72A6">
        <w:rPr>
          <w:b/>
          <w:sz w:val="20"/>
        </w:rPr>
        <w:t xml:space="preserve"> of the </w:t>
      </w:r>
      <w:r w:rsidR="005C47C7">
        <w:rPr>
          <w:b/>
          <w:sz w:val="20"/>
        </w:rPr>
        <w:t>resources</w:t>
      </w:r>
      <w:r w:rsidR="00BC424B" w:rsidRPr="002A72A6">
        <w:rPr>
          <w:b/>
          <w:sz w:val="20"/>
        </w:rPr>
        <w:t xml:space="preserve"> are available to download, free, from</w:t>
      </w:r>
      <w:r>
        <w:rPr>
          <w:b/>
          <w:sz w:val="20"/>
        </w:rPr>
        <w:t xml:space="preserve"> </w:t>
      </w:r>
      <w:hyperlink r:id="rId14" w:history="1">
        <w:r w:rsidR="005C47C7" w:rsidRPr="000C5546">
          <w:rPr>
            <w:rStyle w:val="Hyperlink"/>
            <w:sz w:val="20"/>
          </w:rPr>
          <w:t xml:space="preserve">www.actcancer.org </w:t>
        </w:r>
      </w:hyperlink>
      <w:r w:rsidR="00AA53AA">
        <w:rPr>
          <w:sz w:val="20"/>
        </w:rPr>
        <w:t xml:space="preserve"> </w:t>
      </w:r>
    </w:p>
    <w:p w14:paraId="661B8E6F" w14:textId="77777777" w:rsidR="00D150AF" w:rsidRDefault="00D150AF">
      <w:pPr>
        <w:rPr>
          <w:sz w:val="20"/>
        </w:rPr>
      </w:pPr>
    </w:p>
    <w:p w14:paraId="67B03EE9" w14:textId="0F706691" w:rsidR="0023613E" w:rsidRPr="002A72A6" w:rsidRDefault="002D06FC">
      <w:pPr>
        <w:rPr>
          <w:sz w:val="20"/>
        </w:rPr>
      </w:pPr>
      <w:r>
        <w:rPr>
          <w:sz w:val="20"/>
        </w:rPr>
        <w:t>T</w:t>
      </w:r>
      <w:r w:rsidRPr="002A72A6">
        <w:rPr>
          <w:sz w:val="20"/>
        </w:rPr>
        <w:t>hanks to the generosity of ACT donors</w:t>
      </w:r>
      <w:r>
        <w:rPr>
          <w:sz w:val="20"/>
        </w:rPr>
        <w:t>,</w:t>
      </w:r>
      <w:r w:rsidRPr="002A72A6">
        <w:rPr>
          <w:sz w:val="20"/>
        </w:rPr>
        <w:t xml:space="preserve"> </w:t>
      </w:r>
      <w:r>
        <w:rPr>
          <w:sz w:val="20"/>
        </w:rPr>
        <w:t>publications</w:t>
      </w:r>
      <w:r w:rsidR="009B6BB7" w:rsidRPr="002A72A6">
        <w:rPr>
          <w:sz w:val="20"/>
        </w:rPr>
        <w:t xml:space="preserve"> up to the amount indicated, will be supplie</w:t>
      </w:r>
      <w:r w:rsidR="003C6DD5" w:rsidRPr="002A72A6">
        <w:rPr>
          <w:sz w:val="20"/>
        </w:rPr>
        <w:t xml:space="preserve">d free of charge </w:t>
      </w:r>
      <w:r>
        <w:rPr>
          <w:sz w:val="20"/>
        </w:rPr>
        <w:t xml:space="preserve">to treatment centres and </w:t>
      </w:r>
      <w:r w:rsidR="001505FD">
        <w:rPr>
          <w:sz w:val="20"/>
        </w:rPr>
        <w:t>relevant charities</w:t>
      </w:r>
      <w:r>
        <w:rPr>
          <w:sz w:val="20"/>
        </w:rPr>
        <w:t xml:space="preserve"> </w:t>
      </w:r>
      <w:r w:rsidR="003C6DD5" w:rsidRPr="002A72A6">
        <w:rPr>
          <w:sz w:val="20"/>
        </w:rPr>
        <w:t>within the ACT</w:t>
      </w:r>
      <w:r w:rsidR="004F2A01" w:rsidRPr="002A72A6">
        <w:rPr>
          <w:sz w:val="20"/>
        </w:rPr>
        <w:t xml:space="preserve">. </w:t>
      </w:r>
      <w:r>
        <w:rPr>
          <w:sz w:val="20"/>
        </w:rPr>
        <w:t xml:space="preserve">Orders from interstate or from organisations that benefit or profit from our resources will incur costs. </w:t>
      </w:r>
    </w:p>
    <w:p w14:paraId="602A9581" w14:textId="0507CAA0" w:rsidR="00A63F75" w:rsidRPr="00396600" w:rsidRDefault="00FC241A" w:rsidP="00396600">
      <w:pPr>
        <w:tabs>
          <w:tab w:val="left" w:pos="8647"/>
          <w:tab w:val="left" w:pos="9356"/>
        </w:tabs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C5B184" wp14:editId="193819F4">
                <wp:simplePos x="0" y="0"/>
                <wp:positionH relativeFrom="column">
                  <wp:posOffset>11430</wp:posOffset>
                </wp:positionH>
                <wp:positionV relativeFrom="paragraph">
                  <wp:posOffset>127635</wp:posOffset>
                </wp:positionV>
                <wp:extent cx="5943600" cy="0"/>
                <wp:effectExtent l="20955" t="22860" r="2667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121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05pt" to="468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" o:allowincell="f" strokeweight="3pt"/>
            </w:pict>
          </mc:Fallback>
        </mc:AlternateConten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791"/>
        <w:gridCol w:w="879"/>
        <w:gridCol w:w="1134"/>
        <w:gridCol w:w="993"/>
        <w:gridCol w:w="1134"/>
      </w:tblGrid>
      <w:tr w:rsidR="00FB6742" w:rsidRPr="00DD7351" w14:paraId="79636DEF" w14:textId="77777777" w:rsidTr="003A515B">
        <w:trPr>
          <w:trHeight w:val="583"/>
        </w:trPr>
        <w:tc>
          <w:tcPr>
            <w:tcW w:w="1134" w:type="dxa"/>
            <w:vAlign w:val="center"/>
          </w:tcPr>
          <w:p w14:paraId="5CB66116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</w:p>
          <w:p w14:paraId="5BB7600F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Resource Type</w:t>
            </w:r>
          </w:p>
        </w:tc>
        <w:tc>
          <w:tcPr>
            <w:tcW w:w="4791" w:type="dxa"/>
            <w:vAlign w:val="center"/>
          </w:tcPr>
          <w:p w14:paraId="24ECFBD6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879" w:type="dxa"/>
            <w:vAlign w:val="center"/>
          </w:tcPr>
          <w:p w14:paraId="32861929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1134" w:type="dxa"/>
            <w:vAlign w:val="center"/>
          </w:tcPr>
          <w:p w14:paraId="5D7FFA42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Last clinical review date</w:t>
            </w:r>
          </w:p>
        </w:tc>
        <w:tc>
          <w:tcPr>
            <w:tcW w:w="993" w:type="dxa"/>
            <w:vAlign w:val="center"/>
          </w:tcPr>
          <w:p w14:paraId="11B090F1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Max</w:t>
            </w:r>
          </w:p>
          <w:p w14:paraId="3DB534A8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134" w:type="dxa"/>
            <w:vAlign w:val="center"/>
          </w:tcPr>
          <w:p w14:paraId="6BB1F954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Qty</w:t>
            </w:r>
          </w:p>
          <w:p w14:paraId="25B705BA" w14:textId="77777777" w:rsidR="00FB6742" w:rsidRPr="001866AD" w:rsidRDefault="00FB6742" w:rsidP="00FE20E1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req</w:t>
            </w:r>
          </w:p>
        </w:tc>
      </w:tr>
      <w:tr w:rsidR="00FB6742" w:rsidRPr="00DD7351" w14:paraId="38799D6C" w14:textId="77777777" w:rsidTr="003A515B">
        <w:trPr>
          <w:trHeight w:val="320"/>
        </w:trPr>
        <w:tc>
          <w:tcPr>
            <w:tcW w:w="1134" w:type="dxa"/>
            <w:vAlign w:val="center"/>
          </w:tcPr>
          <w:p w14:paraId="767D60F5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center"/>
          </w:tcPr>
          <w:p w14:paraId="42FD9003" w14:textId="77777777" w:rsidR="00FB6742" w:rsidRPr="001866AD" w:rsidRDefault="00FB6742" w:rsidP="00FE20E1">
            <w:pPr>
              <w:pStyle w:val="Heading3"/>
              <w:jc w:val="center"/>
              <w:rPr>
                <w:sz w:val="18"/>
                <w:szCs w:val="18"/>
              </w:rPr>
            </w:pPr>
            <w:r w:rsidRPr="001866AD">
              <w:rPr>
                <w:sz w:val="18"/>
                <w:szCs w:val="18"/>
              </w:rPr>
              <w:t>CANCER COUNCIL ACT</w:t>
            </w:r>
          </w:p>
        </w:tc>
        <w:tc>
          <w:tcPr>
            <w:tcW w:w="879" w:type="dxa"/>
            <w:vAlign w:val="center"/>
          </w:tcPr>
          <w:p w14:paraId="148AAA6B" w14:textId="77777777" w:rsidR="00FB6742" w:rsidRPr="00DD7351" w:rsidRDefault="00FB6742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B890DB" w14:textId="77777777" w:rsidR="00FB6742" w:rsidRPr="00DD7351" w:rsidRDefault="00FB6742" w:rsidP="00FE20E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1199EE10" w14:textId="77777777" w:rsidR="00FB6742" w:rsidRPr="00DD7351" w:rsidRDefault="00FB6742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94EA0BF" w14:textId="77777777" w:rsidR="00FB6742" w:rsidRPr="00DD7351" w:rsidRDefault="00FB6742" w:rsidP="00FE20E1">
            <w:pPr>
              <w:jc w:val="center"/>
              <w:rPr>
                <w:sz w:val="20"/>
              </w:rPr>
            </w:pPr>
          </w:p>
        </w:tc>
      </w:tr>
      <w:tr w:rsidR="00FB6742" w:rsidRPr="00DD7351" w14:paraId="54A078DB" w14:textId="77777777" w:rsidTr="003A515B">
        <w:tc>
          <w:tcPr>
            <w:tcW w:w="1134" w:type="dxa"/>
            <w:vAlign w:val="center"/>
          </w:tcPr>
          <w:p w14:paraId="2C991080" w14:textId="77777777" w:rsidR="00FB6742" w:rsidRPr="00FB6742" w:rsidRDefault="00FB6742" w:rsidP="00FE20E1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Information Pack</w:t>
            </w:r>
          </w:p>
        </w:tc>
        <w:tc>
          <w:tcPr>
            <w:tcW w:w="4791" w:type="dxa"/>
            <w:vAlign w:val="center"/>
          </w:tcPr>
          <w:p w14:paraId="071AD74B" w14:textId="107A1BCF" w:rsidR="00FB6742" w:rsidRPr="00D61BA4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D61BA4">
              <w:rPr>
                <w:b w:val="0"/>
                <w:sz w:val="18"/>
                <w:szCs w:val="18"/>
              </w:rPr>
              <w:t xml:space="preserve">Information Pack for Cancer Patients – </w:t>
            </w:r>
            <w:r w:rsidR="00891A14">
              <w:rPr>
                <w:b w:val="0"/>
                <w:sz w:val="18"/>
                <w:szCs w:val="18"/>
              </w:rPr>
              <w:t xml:space="preserve">Booklets </w:t>
            </w:r>
            <w:r w:rsidRPr="00D61BA4">
              <w:rPr>
                <w:b w:val="0"/>
                <w:sz w:val="18"/>
                <w:szCs w:val="18"/>
              </w:rPr>
              <w:t>include</w:t>
            </w:r>
            <w:r w:rsidR="003A515B">
              <w:rPr>
                <w:b w:val="0"/>
                <w:sz w:val="18"/>
                <w:szCs w:val="18"/>
              </w:rPr>
              <w:t>d</w:t>
            </w:r>
            <w:r w:rsidRPr="00D61BA4">
              <w:rPr>
                <w:b w:val="0"/>
                <w:sz w:val="18"/>
                <w:szCs w:val="18"/>
              </w:rPr>
              <w:t xml:space="preserve"> </w:t>
            </w:r>
            <w:r w:rsidRPr="000C5546">
              <w:rPr>
                <w:b w:val="0"/>
                <w:sz w:val="18"/>
                <w:szCs w:val="18"/>
              </w:rPr>
              <w:t xml:space="preserve">Nutrition and </w:t>
            </w:r>
            <w:r w:rsidR="003A515B">
              <w:rPr>
                <w:b w:val="0"/>
                <w:sz w:val="18"/>
                <w:szCs w:val="18"/>
              </w:rPr>
              <w:t>C</w:t>
            </w:r>
            <w:r w:rsidRPr="000C5546">
              <w:rPr>
                <w:b w:val="0"/>
                <w:sz w:val="18"/>
                <w:szCs w:val="18"/>
              </w:rPr>
              <w:t>ancer</w:t>
            </w:r>
            <w:r w:rsidRPr="00D61BA4">
              <w:rPr>
                <w:b w:val="0"/>
                <w:sz w:val="18"/>
                <w:szCs w:val="18"/>
              </w:rPr>
              <w:t xml:space="preserve"> and </w:t>
            </w:r>
            <w:r w:rsidRPr="000C5546">
              <w:rPr>
                <w:b w:val="0"/>
                <w:sz w:val="18"/>
                <w:szCs w:val="18"/>
              </w:rPr>
              <w:t xml:space="preserve">Emotions and </w:t>
            </w:r>
            <w:r w:rsidR="003A515B">
              <w:rPr>
                <w:b w:val="0"/>
                <w:sz w:val="18"/>
                <w:szCs w:val="18"/>
              </w:rPr>
              <w:t>C</w:t>
            </w:r>
            <w:r w:rsidRPr="000C5546">
              <w:rPr>
                <w:b w:val="0"/>
                <w:sz w:val="18"/>
                <w:szCs w:val="18"/>
              </w:rPr>
              <w:t>ancer</w:t>
            </w:r>
            <w:r w:rsidRPr="00D61BA4">
              <w:rPr>
                <w:b w:val="0"/>
                <w:sz w:val="18"/>
                <w:szCs w:val="18"/>
              </w:rPr>
              <w:t>.</w:t>
            </w:r>
            <w:r w:rsidR="003A515B">
              <w:rPr>
                <w:b w:val="0"/>
                <w:sz w:val="18"/>
                <w:szCs w:val="18"/>
              </w:rPr>
              <w:t xml:space="preserve"> Brochures- Wig service, CCACT Information &amp; Support, Legal, financial work issue.</w:t>
            </w:r>
          </w:p>
        </w:tc>
        <w:tc>
          <w:tcPr>
            <w:tcW w:w="879" w:type="dxa"/>
            <w:vAlign w:val="center"/>
          </w:tcPr>
          <w:p w14:paraId="2BC21517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134" w:type="dxa"/>
            <w:vAlign w:val="center"/>
          </w:tcPr>
          <w:p w14:paraId="4FAFD9B6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400A76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3BDE278F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C0107" w:rsidRPr="00DD7351" w14:paraId="4D7BA4BF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2B495695" w14:textId="77777777" w:rsidR="008C0107" w:rsidRPr="00304AB4" w:rsidRDefault="008C0107" w:rsidP="00FE20E1">
            <w:pPr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14:paraId="378B509F" w14:textId="77777777" w:rsidR="008C0107" w:rsidRDefault="008C0107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Cancer Services </w:t>
            </w:r>
            <w:r w:rsidR="00304AB4" w:rsidRPr="000C5546">
              <w:rPr>
                <w:b w:val="0"/>
                <w:sz w:val="18"/>
                <w:szCs w:val="18"/>
              </w:rPr>
              <w:t>ACT</w:t>
            </w:r>
            <w:r w:rsidR="00304AB4" w:rsidRPr="00304AB4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 xml:space="preserve"> – Directory of services</w:t>
            </w:r>
          </w:p>
        </w:tc>
        <w:tc>
          <w:tcPr>
            <w:tcW w:w="879" w:type="dxa"/>
            <w:vAlign w:val="center"/>
          </w:tcPr>
          <w:p w14:paraId="76A0A9F7" w14:textId="1E0B880E" w:rsidR="008C0107" w:rsidRPr="00FB6742" w:rsidRDefault="005250ED" w:rsidP="00FE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Online </w:t>
            </w:r>
          </w:p>
        </w:tc>
        <w:tc>
          <w:tcPr>
            <w:tcW w:w="1134" w:type="dxa"/>
            <w:vAlign w:val="center"/>
          </w:tcPr>
          <w:p w14:paraId="0CA57081" w14:textId="4B0DDE5C" w:rsidR="008C0107" w:rsidRPr="00FB6742" w:rsidRDefault="008C0107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D9BD6F" w14:textId="59827B31" w:rsidR="008C0107" w:rsidRPr="00FB6742" w:rsidRDefault="008C0107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452A7B" w14:textId="77777777" w:rsidR="008C0107" w:rsidRDefault="00304AB4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D404F90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B6C1B17" w14:textId="77777777" w:rsidR="00FB6742" w:rsidRPr="00FB6742" w:rsidRDefault="00FB6742" w:rsidP="00FE20E1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Brochure</w:t>
            </w:r>
          </w:p>
        </w:tc>
        <w:tc>
          <w:tcPr>
            <w:tcW w:w="4791" w:type="dxa"/>
            <w:vAlign w:val="center"/>
          </w:tcPr>
          <w:p w14:paraId="1D5803D2" w14:textId="77777777" w:rsidR="00FB6742" w:rsidRPr="00D61BA4" w:rsidRDefault="00491152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CCACT </w:t>
            </w:r>
            <w:r w:rsidR="00FB6742" w:rsidRPr="00D61BA4">
              <w:rPr>
                <w:b w:val="0"/>
                <w:sz w:val="18"/>
                <w:szCs w:val="18"/>
              </w:rPr>
              <w:t xml:space="preserve">Cancer Information and Support </w:t>
            </w:r>
          </w:p>
        </w:tc>
        <w:tc>
          <w:tcPr>
            <w:tcW w:w="879" w:type="dxa"/>
            <w:vAlign w:val="center"/>
          </w:tcPr>
          <w:p w14:paraId="5497472F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134" w:type="dxa"/>
            <w:vAlign w:val="center"/>
          </w:tcPr>
          <w:p w14:paraId="4A92C33F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59144F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236D2565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54BEFE9A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738FFD0" w14:textId="77777777" w:rsidR="00FB6742" w:rsidRPr="00FB6742" w:rsidRDefault="00FB6742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14:paraId="00BA8065" w14:textId="77777777" w:rsidR="00FB6742" w:rsidRPr="00D61BA4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D61BA4">
              <w:rPr>
                <w:b w:val="0"/>
                <w:sz w:val="18"/>
                <w:szCs w:val="18"/>
              </w:rPr>
              <w:t>Legal, financial or work issue?</w:t>
            </w:r>
          </w:p>
        </w:tc>
        <w:tc>
          <w:tcPr>
            <w:tcW w:w="879" w:type="dxa"/>
            <w:vAlign w:val="center"/>
          </w:tcPr>
          <w:p w14:paraId="0DDC4E27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134" w:type="dxa"/>
            <w:vAlign w:val="center"/>
          </w:tcPr>
          <w:p w14:paraId="57AEEF21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D18BCD5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691138DA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3031D95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3E3A3A01" w14:textId="77777777" w:rsidR="00FB6742" w:rsidRPr="00FB6742" w:rsidRDefault="00FB6742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14:paraId="5AD00CF5" w14:textId="77777777" w:rsidR="00FB6742" w:rsidRPr="00D61BA4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D61BA4">
              <w:rPr>
                <w:b w:val="0"/>
                <w:sz w:val="18"/>
                <w:szCs w:val="18"/>
              </w:rPr>
              <w:t>Wig Service ACT</w:t>
            </w:r>
          </w:p>
        </w:tc>
        <w:tc>
          <w:tcPr>
            <w:tcW w:w="879" w:type="dxa"/>
            <w:vAlign w:val="center"/>
          </w:tcPr>
          <w:p w14:paraId="7A8DEF9D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134" w:type="dxa"/>
            <w:vAlign w:val="center"/>
          </w:tcPr>
          <w:p w14:paraId="322E475B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744880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6C0E1331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A506B67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5AE34F4C" w14:textId="77777777" w:rsidR="00FB6742" w:rsidRPr="00FB6742" w:rsidRDefault="00FB6742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5D6606ED" w14:textId="77777777" w:rsidR="00FB6742" w:rsidRPr="001866A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DD7351">
              <w:rPr>
                <w:sz w:val="20"/>
              </w:rPr>
              <w:t xml:space="preserve">                  </w:t>
            </w:r>
            <w:r w:rsidRPr="001866AD">
              <w:rPr>
                <w:sz w:val="18"/>
                <w:szCs w:val="18"/>
              </w:rPr>
              <w:t>CANCER TYPES</w:t>
            </w:r>
          </w:p>
        </w:tc>
        <w:tc>
          <w:tcPr>
            <w:tcW w:w="879" w:type="dxa"/>
            <w:vAlign w:val="center"/>
          </w:tcPr>
          <w:p w14:paraId="2E2496A7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4555E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3BC2AD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8A84449" w14:textId="77777777" w:rsidR="00FB6742" w:rsidRPr="00DD7351" w:rsidRDefault="00FB6742" w:rsidP="00FE20E1">
            <w:pPr>
              <w:jc w:val="center"/>
              <w:rPr>
                <w:sz w:val="20"/>
              </w:rPr>
            </w:pPr>
          </w:p>
        </w:tc>
      </w:tr>
      <w:tr w:rsidR="00FB6742" w:rsidRPr="00DD7351" w14:paraId="650B0968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A3521D0" w14:textId="77777777" w:rsidR="00FB6742" w:rsidRPr="00396600" w:rsidRDefault="00FB6742" w:rsidP="00FE20E1">
            <w:pPr>
              <w:rPr>
                <w:b/>
                <w:bCs/>
                <w:sz w:val="18"/>
                <w:szCs w:val="18"/>
              </w:rPr>
            </w:pPr>
            <w:r w:rsidRPr="00396600">
              <w:rPr>
                <w:b/>
                <w:bCs/>
                <w:sz w:val="18"/>
                <w:szCs w:val="18"/>
              </w:rPr>
              <w:t>Booklet</w:t>
            </w:r>
          </w:p>
        </w:tc>
        <w:tc>
          <w:tcPr>
            <w:tcW w:w="4791" w:type="dxa"/>
            <w:vAlign w:val="bottom"/>
          </w:tcPr>
          <w:p w14:paraId="135F08C6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Bladder Cancer</w:t>
            </w:r>
          </w:p>
        </w:tc>
        <w:tc>
          <w:tcPr>
            <w:tcW w:w="879" w:type="dxa"/>
            <w:vAlign w:val="center"/>
          </w:tcPr>
          <w:p w14:paraId="3FE05019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1B6DA374" w14:textId="4F130F8D" w:rsidR="00FB6742" w:rsidRPr="00B14AAA" w:rsidRDefault="001866AD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</w:t>
            </w:r>
            <w:r w:rsidR="008262ED" w:rsidRPr="00B14AAA">
              <w:rPr>
                <w:sz w:val="16"/>
                <w:szCs w:val="16"/>
              </w:rPr>
              <w:t>2</w:t>
            </w:r>
            <w:r w:rsidR="005250ED" w:rsidRPr="00B14A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582460D9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06A43828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0D120DB5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7374C16E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612D9351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Bowel Cancer</w:t>
            </w:r>
          </w:p>
        </w:tc>
        <w:tc>
          <w:tcPr>
            <w:tcW w:w="879" w:type="dxa"/>
            <w:vAlign w:val="center"/>
          </w:tcPr>
          <w:p w14:paraId="2C797C18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B9A6D40" w14:textId="500B00FF" w:rsidR="00FB6742" w:rsidRPr="00B14AAA" w:rsidRDefault="00F5643C" w:rsidP="00FE20E1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March 2023</w:t>
            </w:r>
          </w:p>
        </w:tc>
        <w:tc>
          <w:tcPr>
            <w:tcW w:w="993" w:type="dxa"/>
            <w:vAlign w:val="center"/>
          </w:tcPr>
          <w:p w14:paraId="7E5E037E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77B8F168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4E9BA13" w14:textId="77777777" w:rsidTr="003A515B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49407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77A8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Brain Tumours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AD4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5D7" w14:textId="24FCF466" w:rsidR="00FB6742" w:rsidRPr="00B14AAA" w:rsidRDefault="00CF6625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May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63E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249E5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CF5E63F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594233F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7F191880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Breast Cancer</w:t>
            </w:r>
          </w:p>
        </w:tc>
        <w:tc>
          <w:tcPr>
            <w:tcW w:w="879" w:type="dxa"/>
            <w:vAlign w:val="center"/>
          </w:tcPr>
          <w:p w14:paraId="00CDE6EE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620F8D2" w14:textId="25023AF0" w:rsidR="00FB6742" w:rsidRPr="00B14AAA" w:rsidRDefault="00CA7FEB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July 20</w:t>
            </w:r>
            <w:r w:rsidR="009A2EFC" w:rsidRPr="00B14AAA">
              <w:rPr>
                <w:sz w:val="16"/>
                <w:szCs w:val="16"/>
              </w:rPr>
              <w:t>2</w:t>
            </w:r>
            <w:r w:rsidR="00813C92" w:rsidRPr="00B14A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69F6919D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333D2D0C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187BE21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08EE445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54D7D553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Cancer of the Uterus</w:t>
            </w:r>
          </w:p>
        </w:tc>
        <w:tc>
          <w:tcPr>
            <w:tcW w:w="879" w:type="dxa"/>
            <w:vAlign w:val="center"/>
          </w:tcPr>
          <w:p w14:paraId="771FBC12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177F0676" w14:textId="71CD29F9" w:rsidR="00FB6742" w:rsidRPr="00B14AAA" w:rsidRDefault="003A515B" w:rsidP="00FE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4B84" w:rsidRPr="00B14AAA">
              <w:rPr>
                <w:sz w:val="16"/>
                <w:szCs w:val="16"/>
              </w:rPr>
              <w:t>March</w:t>
            </w:r>
            <w:r>
              <w:rPr>
                <w:sz w:val="16"/>
                <w:szCs w:val="16"/>
              </w:rPr>
              <w:t xml:space="preserve"> </w:t>
            </w:r>
            <w:r w:rsidR="001D7595" w:rsidRPr="00B14AAA">
              <w:rPr>
                <w:sz w:val="16"/>
                <w:szCs w:val="16"/>
              </w:rPr>
              <w:t>20</w:t>
            </w:r>
            <w:r w:rsidR="009A2EFC" w:rsidRPr="00B14AAA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14:paraId="7F27A385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2EB93089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1DDA2F0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F95C0F9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4F18C0C9" w14:textId="4CE9D706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Cancer of Unknown Primary</w:t>
            </w:r>
            <w:r w:rsidR="00510D74">
              <w:rPr>
                <w:b w:val="0"/>
                <w:sz w:val="18"/>
                <w:szCs w:val="18"/>
              </w:rPr>
              <w:t xml:space="preserve"> (CUP)</w:t>
            </w:r>
          </w:p>
        </w:tc>
        <w:tc>
          <w:tcPr>
            <w:tcW w:w="879" w:type="dxa"/>
            <w:vAlign w:val="center"/>
          </w:tcPr>
          <w:p w14:paraId="03A8BEEF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BB1771D" w14:textId="2D77C865" w:rsidR="00FB6742" w:rsidRPr="00B14AAA" w:rsidRDefault="00510D74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Sept 2022</w:t>
            </w:r>
          </w:p>
        </w:tc>
        <w:tc>
          <w:tcPr>
            <w:tcW w:w="993" w:type="dxa"/>
            <w:vAlign w:val="center"/>
          </w:tcPr>
          <w:p w14:paraId="62339EC0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715E1878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B8C64C4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EC0A807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6FFB0263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Cervical Cancer</w:t>
            </w:r>
          </w:p>
        </w:tc>
        <w:tc>
          <w:tcPr>
            <w:tcW w:w="879" w:type="dxa"/>
            <w:vAlign w:val="center"/>
          </w:tcPr>
          <w:p w14:paraId="0B9774E6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C6C4271" w14:textId="7AAC5E87" w:rsidR="00FB6742" w:rsidRPr="00B14AAA" w:rsidRDefault="004F4947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Sept 20</w:t>
            </w:r>
            <w:r w:rsidR="005250ED" w:rsidRPr="00B14AAA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14:paraId="703DCD4D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0DFA0487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3A319103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402961B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52458105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Head and Neck Cancers</w:t>
            </w:r>
          </w:p>
        </w:tc>
        <w:tc>
          <w:tcPr>
            <w:tcW w:w="879" w:type="dxa"/>
            <w:vAlign w:val="center"/>
          </w:tcPr>
          <w:p w14:paraId="4F737648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1B8D7D5A" w14:textId="5A1DC2F9" w:rsidR="00FB6742" w:rsidRPr="00B14AAA" w:rsidRDefault="00154BBF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Sept</w:t>
            </w:r>
            <w:r w:rsidR="001D7595" w:rsidRPr="00B14AAA">
              <w:rPr>
                <w:sz w:val="16"/>
                <w:szCs w:val="16"/>
              </w:rPr>
              <w:t xml:space="preserve"> 20</w:t>
            </w:r>
            <w:r w:rsidR="00510D74" w:rsidRPr="00B14AAA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14:paraId="1E0EAD54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341C3BDE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60DFAEA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A94E002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5C625DE1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Kidney Cancer</w:t>
            </w:r>
            <w:r w:rsidRPr="000F6C9D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44B86092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05DA717" w14:textId="4B798A1E" w:rsidR="00FB6742" w:rsidRPr="00B14AAA" w:rsidRDefault="005250ED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Nov 2022</w:t>
            </w:r>
          </w:p>
        </w:tc>
        <w:tc>
          <w:tcPr>
            <w:tcW w:w="993" w:type="dxa"/>
            <w:vAlign w:val="center"/>
          </w:tcPr>
          <w:p w14:paraId="53E00654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545FB0C9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01838D3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15FD26E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24187D56" w14:textId="6208AF33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Understanding </w:t>
            </w:r>
            <w:r w:rsidR="00675CFC">
              <w:rPr>
                <w:b w:val="0"/>
                <w:sz w:val="18"/>
                <w:szCs w:val="18"/>
              </w:rPr>
              <w:t>Liver Cancer</w:t>
            </w:r>
          </w:p>
        </w:tc>
        <w:tc>
          <w:tcPr>
            <w:tcW w:w="879" w:type="dxa"/>
            <w:vAlign w:val="center"/>
          </w:tcPr>
          <w:p w14:paraId="5A8D08A2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6F911820" w14:textId="747DB8AE" w:rsidR="00FB6742" w:rsidRPr="00B14AAA" w:rsidRDefault="001D7595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June 20</w:t>
            </w:r>
            <w:r w:rsidR="00C90157" w:rsidRPr="00B14AAA">
              <w:rPr>
                <w:sz w:val="16"/>
                <w:szCs w:val="16"/>
              </w:rPr>
              <w:t>2</w:t>
            </w:r>
            <w:r w:rsidR="00675CFC" w:rsidRPr="00B14A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2C576555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2FD74253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58431058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C48EC36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449AD3AB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Lung Cancer</w:t>
            </w:r>
          </w:p>
        </w:tc>
        <w:tc>
          <w:tcPr>
            <w:tcW w:w="879" w:type="dxa"/>
            <w:vAlign w:val="center"/>
          </w:tcPr>
          <w:p w14:paraId="02B7314C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8EAF2D9" w14:textId="7DAE7115" w:rsidR="00FB6742" w:rsidRPr="00B14AAA" w:rsidRDefault="005250ED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Oct 2022</w:t>
            </w:r>
          </w:p>
        </w:tc>
        <w:tc>
          <w:tcPr>
            <w:tcW w:w="993" w:type="dxa"/>
            <w:vAlign w:val="center"/>
          </w:tcPr>
          <w:p w14:paraId="78733830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773F739C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0A9B5016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FD6F6BB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14C439F4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Melanoma</w:t>
            </w:r>
          </w:p>
        </w:tc>
        <w:tc>
          <w:tcPr>
            <w:tcW w:w="879" w:type="dxa"/>
            <w:vAlign w:val="center"/>
          </w:tcPr>
          <w:p w14:paraId="46F00D32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023722EA" w14:textId="0353D5C1" w:rsidR="00FB6742" w:rsidRPr="00B14AAA" w:rsidRDefault="003A515B" w:rsidP="00FE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4572" w:rsidRPr="00B14AAA">
              <w:rPr>
                <w:sz w:val="16"/>
                <w:szCs w:val="16"/>
              </w:rPr>
              <w:t>March2023</w:t>
            </w:r>
          </w:p>
        </w:tc>
        <w:tc>
          <w:tcPr>
            <w:tcW w:w="993" w:type="dxa"/>
            <w:vAlign w:val="center"/>
          </w:tcPr>
          <w:p w14:paraId="18432621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631A7F87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5ED" w:rsidRPr="00DD7351" w14:paraId="15EB9D43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035C2101" w14:textId="77777777" w:rsidR="00FA45ED" w:rsidRPr="00DD7351" w:rsidRDefault="00FA45ED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006AE202" w14:textId="77777777" w:rsidR="00FA45ED" w:rsidRPr="00FA45ED" w:rsidRDefault="00FA45ED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Mesothelioma</w:t>
            </w:r>
          </w:p>
        </w:tc>
        <w:tc>
          <w:tcPr>
            <w:tcW w:w="879" w:type="dxa"/>
            <w:vAlign w:val="center"/>
          </w:tcPr>
          <w:p w14:paraId="1F6D1483" w14:textId="77777777" w:rsidR="00FA45ED" w:rsidRPr="00FB6742" w:rsidRDefault="00FA45ED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36B89865" w14:textId="1FC119D7" w:rsidR="00FA45ED" w:rsidRPr="00B14AAA" w:rsidRDefault="00024572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2023</w:t>
            </w:r>
          </w:p>
        </w:tc>
        <w:tc>
          <w:tcPr>
            <w:tcW w:w="993" w:type="dxa"/>
            <w:vAlign w:val="center"/>
          </w:tcPr>
          <w:p w14:paraId="62BB1F83" w14:textId="77777777" w:rsidR="00FA45ED" w:rsidRPr="00FB6742" w:rsidRDefault="00FA45ED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3FB4CB64" w14:textId="77777777" w:rsidR="00FA45ED" w:rsidRDefault="00FA45ED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C68A2A0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0AFCD654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20B716D4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Ovarian Cancer</w:t>
            </w:r>
          </w:p>
        </w:tc>
        <w:tc>
          <w:tcPr>
            <w:tcW w:w="879" w:type="dxa"/>
            <w:vAlign w:val="center"/>
          </w:tcPr>
          <w:p w14:paraId="2AF39357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5D683FA7" w14:textId="77053E70" w:rsidR="00FB6742" w:rsidRPr="00B14AAA" w:rsidRDefault="001D7595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April 20</w:t>
            </w:r>
            <w:r w:rsidR="008262ED" w:rsidRPr="00B14AAA">
              <w:rPr>
                <w:sz w:val="16"/>
                <w:szCs w:val="16"/>
              </w:rPr>
              <w:t>2</w:t>
            </w:r>
            <w:r w:rsidR="00CF6625" w:rsidRPr="00B14A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35EDBB6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691F9A20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8483B9F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5533CEA2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3F8AF617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Pancreatic Cancer</w:t>
            </w:r>
          </w:p>
        </w:tc>
        <w:tc>
          <w:tcPr>
            <w:tcW w:w="879" w:type="dxa"/>
            <w:vAlign w:val="center"/>
          </w:tcPr>
          <w:p w14:paraId="510FB702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62EC9BB8" w14:textId="2AD1896D" w:rsidR="00FB6742" w:rsidRPr="00B14AAA" w:rsidRDefault="001D7595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</w:t>
            </w:r>
            <w:r w:rsidR="008262ED" w:rsidRPr="00B14AAA">
              <w:rPr>
                <w:sz w:val="16"/>
                <w:szCs w:val="16"/>
              </w:rPr>
              <w:t>2</w:t>
            </w:r>
            <w:r w:rsidR="005250ED" w:rsidRPr="00B14A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2A1ED370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7BA2313F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6AA9424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2623EE72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4B7F6148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Prostate Cancer</w:t>
            </w:r>
          </w:p>
        </w:tc>
        <w:tc>
          <w:tcPr>
            <w:tcW w:w="879" w:type="dxa"/>
            <w:vAlign w:val="center"/>
          </w:tcPr>
          <w:p w14:paraId="70C3E723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6871DB5" w14:textId="75F2608C" w:rsidR="00FB6742" w:rsidRPr="00B14AAA" w:rsidRDefault="00B253F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March</w:t>
            </w:r>
            <w:r w:rsidR="001D7595" w:rsidRPr="00B14AAA">
              <w:rPr>
                <w:sz w:val="16"/>
                <w:szCs w:val="16"/>
              </w:rPr>
              <w:t xml:space="preserve"> 20</w:t>
            </w:r>
            <w:r w:rsidR="008262ED" w:rsidRPr="00B14AAA">
              <w:rPr>
                <w:sz w:val="16"/>
                <w:szCs w:val="16"/>
              </w:rPr>
              <w:t>2</w:t>
            </w:r>
            <w:r w:rsidR="005250ED" w:rsidRPr="00B14A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288B6320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06668936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5FBF" w:rsidRPr="00DD7351" w14:paraId="2CC7C85C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5BA212C0" w14:textId="77777777" w:rsidR="00205FBF" w:rsidRPr="00DD7351" w:rsidRDefault="00205FBF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73B62923" w14:textId="432D81E7" w:rsidR="00205FBF" w:rsidRPr="000C5546" w:rsidRDefault="00205FBF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Understanding </w:t>
            </w:r>
            <w:r w:rsidR="00BC21C8">
              <w:rPr>
                <w:b w:val="0"/>
                <w:sz w:val="18"/>
                <w:szCs w:val="18"/>
              </w:rPr>
              <w:t>Rare and Less Common Cancers</w:t>
            </w:r>
          </w:p>
        </w:tc>
        <w:tc>
          <w:tcPr>
            <w:tcW w:w="879" w:type="dxa"/>
            <w:vAlign w:val="center"/>
          </w:tcPr>
          <w:p w14:paraId="2E55184E" w14:textId="1AD321A1" w:rsidR="00205FBF" w:rsidRPr="00FB6742" w:rsidRDefault="00BC21C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11923417" w14:textId="5D4EDC81" w:rsidR="00205FBF" w:rsidRPr="00B14AAA" w:rsidRDefault="0074728F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30E52256" w14:textId="77777777" w:rsidR="00205FBF" w:rsidRPr="00FB6742" w:rsidRDefault="00205FBF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162F7C2" w14:textId="0C119478" w:rsidR="00205FBF" w:rsidRPr="00BC21C8" w:rsidRDefault="00BC21C8" w:rsidP="00FE20E1">
            <w:pPr>
              <w:jc w:val="center"/>
              <w:rPr>
                <w:sz w:val="16"/>
                <w:szCs w:val="16"/>
              </w:rPr>
            </w:pPr>
            <w:r w:rsidRPr="00BC21C8">
              <w:rPr>
                <w:sz w:val="16"/>
                <w:szCs w:val="16"/>
              </w:rPr>
              <w:t>Online Only</w:t>
            </w:r>
          </w:p>
        </w:tc>
      </w:tr>
      <w:tr w:rsidR="00FB6742" w:rsidRPr="00DD7351" w14:paraId="44E18C5F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7901F367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5AE3BDD0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Skin Cancer</w:t>
            </w:r>
          </w:p>
        </w:tc>
        <w:tc>
          <w:tcPr>
            <w:tcW w:w="879" w:type="dxa"/>
            <w:vAlign w:val="center"/>
          </w:tcPr>
          <w:p w14:paraId="6DF5B717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067DE818" w14:textId="2568195C" w:rsidR="00FB6742" w:rsidRPr="00B14AAA" w:rsidRDefault="005250ED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Dec 2021</w:t>
            </w:r>
          </w:p>
        </w:tc>
        <w:tc>
          <w:tcPr>
            <w:tcW w:w="993" w:type="dxa"/>
            <w:vAlign w:val="center"/>
          </w:tcPr>
          <w:p w14:paraId="273D8237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7DB932DF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69DB4F04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BD2FFFD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08B360D5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Stomach and Oesophageal Cancer</w:t>
            </w:r>
          </w:p>
        </w:tc>
        <w:tc>
          <w:tcPr>
            <w:tcW w:w="879" w:type="dxa"/>
            <w:vAlign w:val="center"/>
          </w:tcPr>
          <w:p w14:paraId="64968FA3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F114C42" w14:textId="7CB18289" w:rsidR="00FB6742" w:rsidRPr="00B14AAA" w:rsidRDefault="005250ED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Oct 2021</w:t>
            </w:r>
          </w:p>
        </w:tc>
        <w:tc>
          <w:tcPr>
            <w:tcW w:w="993" w:type="dxa"/>
            <w:vAlign w:val="center"/>
          </w:tcPr>
          <w:p w14:paraId="55A77D55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157FFB60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D39C6DF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D732EB0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66D2CE6E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Testicular Cancer</w:t>
            </w:r>
          </w:p>
        </w:tc>
        <w:tc>
          <w:tcPr>
            <w:tcW w:w="879" w:type="dxa"/>
            <w:vAlign w:val="center"/>
          </w:tcPr>
          <w:p w14:paraId="40465084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648BA9C6" w14:textId="73C52F75" w:rsidR="00FB6742" w:rsidRPr="00B14AAA" w:rsidRDefault="009962E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Aug 20</w:t>
            </w:r>
            <w:r w:rsidR="00871A9E" w:rsidRPr="00B14AAA">
              <w:rPr>
                <w:sz w:val="16"/>
                <w:szCs w:val="16"/>
              </w:rPr>
              <w:t>2</w:t>
            </w:r>
            <w:r w:rsidR="00D150AF" w:rsidRPr="00B14AAA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5CFCF841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6FCCC1F5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9D97498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4C8F1E05" w14:textId="77777777" w:rsidR="00FB6742" w:rsidRPr="00DD7351" w:rsidRDefault="00FB6742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297F8AD2" w14:textId="77777777" w:rsidR="00FB6742" w:rsidRPr="000F6C9D" w:rsidRDefault="00FB6742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Thyroid Cancer</w:t>
            </w:r>
          </w:p>
        </w:tc>
        <w:tc>
          <w:tcPr>
            <w:tcW w:w="879" w:type="dxa"/>
            <w:vAlign w:val="center"/>
          </w:tcPr>
          <w:p w14:paraId="1CFD6E70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182717D" w14:textId="3209D835" w:rsidR="00FB6742" w:rsidRPr="00B14AAA" w:rsidRDefault="00F5643C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April 2023</w:t>
            </w:r>
          </w:p>
        </w:tc>
        <w:tc>
          <w:tcPr>
            <w:tcW w:w="993" w:type="dxa"/>
            <w:vAlign w:val="center"/>
          </w:tcPr>
          <w:p w14:paraId="4448A818" w14:textId="77777777" w:rsidR="00FB6742" w:rsidRPr="00FB6742" w:rsidRDefault="00FB6742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326578D6" w14:textId="77777777" w:rsidR="00FB6742" w:rsidRPr="00DD7351" w:rsidRDefault="00FB6742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643C" w:rsidRPr="00DD7351" w14:paraId="43F7D524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407315C" w14:textId="6153321E" w:rsidR="00F5643C" w:rsidRPr="00FB6742" w:rsidRDefault="00F5643C" w:rsidP="00FE20E1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Fact Sheet</w:t>
            </w:r>
          </w:p>
        </w:tc>
        <w:tc>
          <w:tcPr>
            <w:tcW w:w="4791" w:type="dxa"/>
            <w:vAlign w:val="bottom"/>
          </w:tcPr>
          <w:p w14:paraId="72FD5103" w14:textId="4E02AC88" w:rsidR="00F5643C" w:rsidRPr="000C5546" w:rsidRDefault="00F5643C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Adenoid Cystic Carcinoma</w:t>
            </w:r>
          </w:p>
        </w:tc>
        <w:tc>
          <w:tcPr>
            <w:tcW w:w="879" w:type="dxa"/>
            <w:vAlign w:val="center"/>
          </w:tcPr>
          <w:p w14:paraId="7B19E1F0" w14:textId="35247EFE" w:rsidR="00F5643C" w:rsidRPr="00FB6742" w:rsidRDefault="00F5643C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AFDAC26" w14:textId="2E424F60" w:rsidR="00F5643C" w:rsidRPr="00B14AAA" w:rsidRDefault="00F5643C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60C2004D" w14:textId="77777777" w:rsidR="00F5643C" w:rsidRDefault="00F5643C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D92634A" w14:textId="32A8D751" w:rsidR="00F5643C" w:rsidRDefault="00F5643C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F5643C" w:rsidRPr="00DD7351" w14:paraId="68FEEFB2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59EE4D5A" w14:textId="1803B569" w:rsidR="00F5643C" w:rsidRPr="00FB6742" w:rsidRDefault="00F5643C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261A560E" w14:textId="77777777" w:rsidR="00F5643C" w:rsidRPr="000F6C9D" w:rsidRDefault="00F5643C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Anal Cancer</w:t>
            </w:r>
          </w:p>
        </w:tc>
        <w:tc>
          <w:tcPr>
            <w:tcW w:w="879" w:type="dxa"/>
            <w:vAlign w:val="center"/>
          </w:tcPr>
          <w:p w14:paraId="5B642130" w14:textId="77777777" w:rsidR="00F5643C" w:rsidRPr="00FB6742" w:rsidRDefault="00F5643C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B5A20EE" w14:textId="72D3A9A9" w:rsidR="00F5643C" w:rsidRPr="00B14AAA" w:rsidRDefault="00F5643C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Aug 2020</w:t>
            </w:r>
          </w:p>
        </w:tc>
        <w:tc>
          <w:tcPr>
            <w:tcW w:w="993" w:type="dxa"/>
            <w:vAlign w:val="center"/>
          </w:tcPr>
          <w:p w14:paraId="3BAE12EB" w14:textId="77777777" w:rsidR="00F5643C" w:rsidRDefault="00F5643C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0188DA6" w14:textId="77777777" w:rsidR="00F5643C" w:rsidRPr="00DD7351" w:rsidRDefault="00F5643C" w:rsidP="00FE20E1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F5643C" w:rsidRPr="00DD7351" w14:paraId="0032AF7A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2475D973" w14:textId="77777777" w:rsidR="00F5643C" w:rsidRPr="00FB6742" w:rsidRDefault="00F5643C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5823E8AB" w14:textId="2F31186B" w:rsidR="00F5643C" w:rsidRPr="000C5546" w:rsidRDefault="00F5643C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Appendix Cancer and PMP</w:t>
            </w:r>
          </w:p>
        </w:tc>
        <w:tc>
          <w:tcPr>
            <w:tcW w:w="879" w:type="dxa"/>
            <w:vAlign w:val="center"/>
          </w:tcPr>
          <w:p w14:paraId="74A1C46E" w14:textId="6EAA7580" w:rsidR="00F5643C" w:rsidRPr="00FB6742" w:rsidRDefault="00F5643C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CF9A7C5" w14:textId="393F0736" w:rsidR="00F5643C" w:rsidRPr="00B14AAA" w:rsidRDefault="00F5643C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10A61B7E" w14:textId="77777777" w:rsidR="00F5643C" w:rsidRDefault="00F5643C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F796C0B" w14:textId="23556DDE" w:rsidR="00F5643C" w:rsidRDefault="00F5643C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55D06369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74CC8F1E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669B67D5" w14:textId="31385E94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Gall Bladder Cancer</w:t>
            </w:r>
          </w:p>
        </w:tc>
        <w:tc>
          <w:tcPr>
            <w:tcW w:w="879" w:type="dxa"/>
            <w:vAlign w:val="center"/>
          </w:tcPr>
          <w:p w14:paraId="72EB52FB" w14:textId="7D9AD81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8DB6A02" w14:textId="419A47DF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247EAE43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F00A85" w14:textId="1E30BFA1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59F98A05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40C952C8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06799382" w14:textId="41196B2D" w:rsidR="00065A28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Secondary Liver Cancer</w:t>
            </w:r>
          </w:p>
        </w:tc>
        <w:tc>
          <w:tcPr>
            <w:tcW w:w="879" w:type="dxa"/>
            <w:vAlign w:val="center"/>
          </w:tcPr>
          <w:p w14:paraId="011C9555" w14:textId="107115B5" w:rsidR="00065A28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0998CB6" w14:textId="22D5FCF8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June 2022</w:t>
            </w:r>
          </w:p>
        </w:tc>
        <w:tc>
          <w:tcPr>
            <w:tcW w:w="993" w:type="dxa"/>
            <w:vAlign w:val="center"/>
          </w:tcPr>
          <w:p w14:paraId="5DB7E9C0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8F4290" w14:textId="7C20759B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68F61C30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480A9D8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27007FA3" w14:textId="05A29C76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Neuroendocrine Tumours</w:t>
            </w:r>
          </w:p>
        </w:tc>
        <w:tc>
          <w:tcPr>
            <w:tcW w:w="879" w:type="dxa"/>
            <w:vAlign w:val="center"/>
          </w:tcPr>
          <w:p w14:paraId="592D6495" w14:textId="79DF5896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3D789633" w14:textId="56C3FFE4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5626F5D9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B25F13" w14:textId="4F343EFB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5B0E7A0D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5A3F1297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40B907B1" w14:textId="53F597F6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Ocular Melanoma</w:t>
            </w:r>
          </w:p>
        </w:tc>
        <w:tc>
          <w:tcPr>
            <w:tcW w:w="879" w:type="dxa"/>
            <w:vAlign w:val="center"/>
          </w:tcPr>
          <w:p w14:paraId="1568ED2A" w14:textId="75E59AB8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55F3241" w14:textId="383CB6E1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6017EB30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A668C8" w14:textId="22610591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525A55C7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4D08220C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4C0EF2F0" w14:textId="280106EC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Penile Cancer</w:t>
            </w:r>
          </w:p>
        </w:tc>
        <w:tc>
          <w:tcPr>
            <w:tcW w:w="879" w:type="dxa"/>
            <w:vAlign w:val="center"/>
          </w:tcPr>
          <w:p w14:paraId="748AAD16" w14:textId="75B3306A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071F2546" w14:textId="25CEB31A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50E5A0B5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531506" w14:textId="7F1F521B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2691780E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73E6A11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5077BEF4" w14:textId="77777777" w:rsidR="00065A28" w:rsidRPr="000F6C9D" w:rsidRDefault="00065A28" w:rsidP="00FE20E1">
            <w:pPr>
              <w:pStyle w:val="Heading3"/>
              <w:rPr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Primary Bone Cancer</w:t>
            </w:r>
          </w:p>
        </w:tc>
        <w:tc>
          <w:tcPr>
            <w:tcW w:w="879" w:type="dxa"/>
            <w:vAlign w:val="center"/>
          </w:tcPr>
          <w:p w14:paraId="1CE579FF" w14:textId="37683EB0" w:rsidR="00065A28" w:rsidRPr="00FB6742" w:rsidRDefault="00D150AF" w:rsidP="00FE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65A28"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A85FFEF" w14:textId="7D5B8BFB" w:rsidR="00065A28" w:rsidRPr="00B14AAA" w:rsidRDefault="00065A28" w:rsidP="00FE20E1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Jan 2023</w:t>
            </w:r>
          </w:p>
        </w:tc>
        <w:tc>
          <w:tcPr>
            <w:tcW w:w="993" w:type="dxa"/>
            <w:vAlign w:val="center"/>
          </w:tcPr>
          <w:p w14:paraId="71B8348F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C54FC1" w14:textId="77777777" w:rsidR="00065A28" w:rsidRPr="00DD7351" w:rsidRDefault="00065A28" w:rsidP="00FE20E1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71764A57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35B77BDE" w14:textId="77777777" w:rsidR="00065A28" w:rsidRPr="00316D4A" w:rsidRDefault="00065A28" w:rsidP="00FE20E1">
            <w:pPr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5B17B1C3" w14:textId="77777777" w:rsidR="00065A28" w:rsidRPr="00316D4A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Secondary Bone Cancer</w:t>
            </w:r>
          </w:p>
        </w:tc>
        <w:tc>
          <w:tcPr>
            <w:tcW w:w="879" w:type="dxa"/>
            <w:vAlign w:val="center"/>
          </w:tcPr>
          <w:p w14:paraId="370B75EF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134" w:type="dxa"/>
            <w:vAlign w:val="center"/>
          </w:tcPr>
          <w:p w14:paraId="4DB82179" w14:textId="7A44B50B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April 2022</w:t>
            </w:r>
          </w:p>
        </w:tc>
        <w:tc>
          <w:tcPr>
            <w:tcW w:w="993" w:type="dxa"/>
            <w:vAlign w:val="center"/>
          </w:tcPr>
          <w:p w14:paraId="2BE8FC05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191639" w14:textId="77777777" w:rsidR="00065A28" w:rsidRPr="00DD7351" w:rsidRDefault="00065A28" w:rsidP="00FE20E1">
            <w:pPr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40C9D88D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70485FE" w14:textId="77777777" w:rsidR="00065A28" w:rsidRPr="00316D4A" w:rsidRDefault="00065A28" w:rsidP="00FE20E1">
            <w:pPr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23952622" w14:textId="0F7AC8AC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Small Bowel Cancer</w:t>
            </w:r>
          </w:p>
        </w:tc>
        <w:tc>
          <w:tcPr>
            <w:tcW w:w="879" w:type="dxa"/>
            <w:vAlign w:val="center"/>
          </w:tcPr>
          <w:p w14:paraId="2BE4BD6B" w14:textId="421684A8" w:rsidR="00065A28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134" w:type="dxa"/>
            <w:vAlign w:val="center"/>
          </w:tcPr>
          <w:p w14:paraId="01438E43" w14:textId="05B9C637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17B55265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26AD0F" w14:textId="6F9DCC1E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2C01A7EA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27F35DB7" w14:textId="77777777" w:rsidR="00065A28" w:rsidRPr="00316D4A" w:rsidRDefault="00065A28" w:rsidP="00FE20E1">
            <w:pPr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3E5F0761" w14:textId="6D2883E9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Soft Tissue Sarcoma</w:t>
            </w:r>
          </w:p>
        </w:tc>
        <w:tc>
          <w:tcPr>
            <w:tcW w:w="879" w:type="dxa"/>
            <w:vAlign w:val="center"/>
          </w:tcPr>
          <w:p w14:paraId="5EAADC2B" w14:textId="19C5288D" w:rsidR="00065A28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134" w:type="dxa"/>
            <w:vAlign w:val="center"/>
          </w:tcPr>
          <w:p w14:paraId="5BCD45D8" w14:textId="42F5D052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6CFD62B5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C0A187" w14:textId="13AC93E9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74F12A45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4FAF1AD1" w14:textId="77777777" w:rsidR="00065A28" w:rsidRPr="00316D4A" w:rsidRDefault="00065A28" w:rsidP="00FE20E1">
            <w:pPr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0BA4AABB" w14:textId="698761F9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Upper Tract Urothelial Cancer</w:t>
            </w:r>
          </w:p>
        </w:tc>
        <w:tc>
          <w:tcPr>
            <w:tcW w:w="879" w:type="dxa"/>
            <w:vAlign w:val="center"/>
          </w:tcPr>
          <w:p w14:paraId="47368380" w14:textId="20FB7125" w:rsidR="00065A28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134" w:type="dxa"/>
            <w:vAlign w:val="center"/>
          </w:tcPr>
          <w:p w14:paraId="115FAEDA" w14:textId="6B45B74C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2021</w:t>
            </w:r>
          </w:p>
        </w:tc>
        <w:tc>
          <w:tcPr>
            <w:tcW w:w="993" w:type="dxa"/>
            <w:vAlign w:val="center"/>
          </w:tcPr>
          <w:p w14:paraId="1EC3A382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64828D" w14:textId="5EB3129B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C03044" w:rsidRPr="00DD7351" w14:paraId="1E189189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5D42DC14" w14:textId="77777777" w:rsidR="00C03044" w:rsidRDefault="00C03044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6901C57A" w14:textId="77D10B84" w:rsidR="00C03044" w:rsidRDefault="00C03044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Vaginal Cancer</w:t>
            </w:r>
          </w:p>
        </w:tc>
        <w:tc>
          <w:tcPr>
            <w:tcW w:w="879" w:type="dxa"/>
            <w:vAlign w:val="center"/>
          </w:tcPr>
          <w:p w14:paraId="0401CDD6" w14:textId="6EDB3312" w:rsidR="00C03044" w:rsidRDefault="00C03044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134" w:type="dxa"/>
            <w:vAlign w:val="center"/>
          </w:tcPr>
          <w:p w14:paraId="54424F87" w14:textId="69B61FAD" w:rsidR="00C03044" w:rsidRPr="00B14AAA" w:rsidRDefault="00C03044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Sep 2023</w:t>
            </w:r>
          </w:p>
        </w:tc>
        <w:tc>
          <w:tcPr>
            <w:tcW w:w="993" w:type="dxa"/>
            <w:vAlign w:val="center"/>
          </w:tcPr>
          <w:p w14:paraId="0EF1BE25" w14:textId="77777777" w:rsidR="00C03044" w:rsidRPr="00DD7351" w:rsidRDefault="00C03044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184B95" w14:textId="281A55AA" w:rsidR="00C03044" w:rsidRDefault="00C03044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17C8FF50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2DBD0A9B" w14:textId="77777777" w:rsidR="00065A28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484C987A" w14:textId="4092B618" w:rsidR="00065A28" w:rsidRDefault="00C03044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Understanding Vulvar Cancer </w:t>
            </w:r>
          </w:p>
        </w:tc>
        <w:tc>
          <w:tcPr>
            <w:tcW w:w="879" w:type="dxa"/>
            <w:vAlign w:val="center"/>
          </w:tcPr>
          <w:p w14:paraId="3D8254B1" w14:textId="2EDB8C85" w:rsidR="00065A28" w:rsidRDefault="00C03044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134" w:type="dxa"/>
            <w:vAlign w:val="center"/>
          </w:tcPr>
          <w:p w14:paraId="4BF7D202" w14:textId="0319FDEA" w:rsidR="00065A28" w:rsidRPr="00B14AAA" w:rsidRDefault="00C03044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Sep 2023</w:t>
            </w:r>
          </w:p>
        </w:tc>
        <w:tc>
          <w:tcPr>
            <w:tcW w:w="993" w:type="dxa"/>
            <w:vAlign w:val="center"/>
          </w:tcPr>
          <w:p w14:paraId="7D406A0B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31279A" w14:textId="12495390" w:rsidR="00065A28" w:rsidRDefault="00C03044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7CA86CAF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2E715CAB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14:paraId="4DFCC84A" w14:textId="77777777" w:rsidR="00065A28" w:rsidRPr="001866AD" w:rsidRDefault="00065A28" w:rsidP="00FE20E1">
            <w:pPr>
              <w:pStyle w:val="Heading3"/>
              <w:jc w:val="center"/>
              <w:rPr>
                <w:sz w:val="18"/>
                <w:szCs w:val="18"/>
              </w:rPr>
            </w:pPr>
            <w:r w:rsidRPr="001866AD">
              <w:rPr>
                <w:sz w:val="18"/>
                <w:szCs w:val="18"/>
              </w:rPr>
              <w:t>LIVING WITH CANCER</w:t>
            </w:r>
          </w:p>
        </w:tc>
        <w:tc>
          <w:tcPr>
            <w:tcW w:w="879" w:type="dxa"/>
            <w:vAlign w:val="center"/>
          </w:tcPr>
          <w:p w14:paraId="759C9340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C9EC53" w14:textId="77777777" w:rsidR="00065A28" w:rsidRPr="00B14AAA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7BD92F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547C049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</w:tr>
      <w:tr w:rsidR="00065A28" w:rsidRPr="00DD7351" w14:paraId="7502F34A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45E704E" w14:textId="77777777" w:rsidR="00065A28" w:rsidRPr="00FB6742" w:rsidRDefault="00065A28" w:rsidP="00FE20E1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Booklet</w:t>
            </w:r>
          </w:p>
        </w:tc>
        <w:tc>
          <w:tcPr>
            <w:tcW w:w="4791" w:type="dxa"/>
            <w:vAlign w:val="bottom"/>
          </w:tcPr>
          <w:p w14:paraId="16074E8F" w14:textId="77777777" w:rsidR="00065A28" w:rsidRPr="00CA7FEB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and your Finances</w:t>
            </w:r>
          </w:p>
        </w:tc>
        <w:tc>
          <w:tcPr>
            <w:tcW w:w="879" w:type="dxa"/>
            <w:vAlign w:val="center"/>
          </w:tcPr>
          <w:p w14:paraId="315D7ED8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6AD7F577" w14:textId="5D5283AD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Oct 2021</w:t>
            </w:r>
          </w:p>
        </w:tc>
        <w:tc>
          <w:tcPr>
            <w:tcW w:w="993" w:type="dxa"/>
            <w:vAlign w:val="center"/>
          </w:tcPr>
          <w:p w14:paraId="79F0BDA1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23A7BCCE" w14:textId="77777777" w:rsidR="00065A28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65FF2C24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0D3C5087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5DE9FB38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Care and Your Rights</w:t>
            </w:r>
          </w:p>
        </w:tc>
        <w:tc>
          <w:tcPr>
            <w:tcW w:w="879" w:type="dxa"/>
            <w:vAlign w:val="center"/>
          </w:tcPr>
          <w:p w14:paraId="74578BAD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5D96611C" w14:textId="3170378B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May 2023</w:t>
            </w:r>
          </w:p>
        </w:tc>
        <w:tc>
          <w:tcPr>
            <w:tcW w:w="993" w:type="dxa"/>
            <w:vAlign w:val="center"/>
          </w:tcPr>
          <w:p w14:paraId="6D185359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594277EA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4330FCBF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094D3CA5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731C3811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in the School Community</w:t>
            </w:r>
          </w:p>
        </w:tc>
        <w:tc>
          <w:tcPr>
            <w:tcW w:w="879" w:type="dxa"/>
            <w:vAlign w:val="center"/>
          </w:tcPr>
          <w:p w14:paraId="1C9FD1E0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3A432EDB" w14:textId="77777777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June 2018</w:t>
            </w:r>
          </w:p>
        </w:tc>
        <w:tc>
          <w:tcPr>
            <w:tcW w:w="993" w:type="dxa"/>
            <w:vAlign w:val="center"/>
          </w:tcPr>
          <w:p w14:paraId="3E694F0A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14:paraId="690A1769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59F1A2E0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495D10EA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125EBF92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Work and You</w:t>
            </w:r>
          </w:p>
        </w:tc>
        <w:tc>
          <w:tcPr>
            <w:tcW w:w="879" w:type="dxa"/>
            <w:vAlign w:val="center"/>
          </w:tcPr>
          <w:p w14:paraId="57E8005B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A62855C" w14:textId="0191526C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June 2023</w:t>
            </w:r>
          </w:p>
        </w:tc>
        <w:tc>
          <w:tcPr>
            <w:tcW w:w="993" w:type="dxa"/>
            <w:vAlign w:val="center"/>
          </w:tcPr>
          <w:p w14:paraId="30A3269D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7E0D292D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7A579DF9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26024B36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410C164E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Caring for Someone with Cancer</w:t>
            </w:r>
          </w:p>
        </w:tc>
        <w:tc>
          <w:tcPr>
            <w:tcW w:w="879" w:type="dxa"/>
            <w:vAlign w:val="center"/>
          </w:tcPr>
          <w:p w14:paraId="07C09750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02799DE6" w14:textId="2C58D022" w:rsidR="00065A28" w:rsidRPr="00B14AAA" w:rsidRDefault="00B14AAA" w:rsidP="003A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2023</w:t>
            </w:r>
          </w:p>
        </w:tc>
        <w:tc>
          <w:tcPr>
            <w:tcW w:w="993" w:type="dxa"/>
            <w:vAlign w:val="center"/>
          </w:tcPr>
          <w:p w14:paraId="0EAB3F20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5AA15570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1038553F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0E545611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54768059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Emotions and Cancer</w:t>
            </w:r>
          </w:p>
        </w:tc>
        <w:tc>
          <w:tcPr>
            <w:tcW w:w="879" w:type="dxa"/>
            <w:vAlign w:val="center"/>
          </w:tcPr>
          <w:p w14:paraId="6126BCAF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6216410" w14:textId="158DBF8B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Nov 2021</w:t>
            </w:r>
          </w:p>
        </w:tc>
        <w:tc>
          <w:tcPr>
            <w:tcW w:w="993" w:type="dxa"/>
            <w:vAlign w:val="center"/>
          </w:tcPr>
          <w:p w14:paraId="6A086F29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609D5E52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1C90E9F9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5C2B031D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79235655" w14:textId="48BC053B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Exercise for People Living with Cancer</w:t>
            </w:r>
          </w:p>
        </w:tc>
        <w:tc>
          <w:tcPr>
            <w:tcW w:w="879" w:type="dxa"/>
            <w:vAlign w:val="center"/>
          </w:tcPr>
          <w:p w14:paraId="5BB4032C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3EA9869" w14:textId="793B96EF" w:rsidR="00065A28" w:rsidRPr="00B14AAA" w:rsidRDefault="00B14AAA" w:rsidP="003A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2023</w:t>
            </w:r>
          </w:p>
        </w:tc>
        <w:tc>
          <w:tcPr>
            <w:tcW w:w="993" w:type="dxa"/>
            <w:vAlign w:val="center"/>
          </w:tcPr>
          <w:p w14:paraId="79E5BD6C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7DA0CACC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69DA70BB" w14:textId="77777777" w:rsidTr="003A515B">
        <w:trPr>
          <w:trHeight w:val="272"/>
        </w:trPr>
        <w:tc>
          <w:tcPr>
            <w:tcW w:w="1134" w:type="dxa"/>
            <w:vAlign w:val="bottom"/>
          </w:tcPr>
          <w:p w14:paraId="7E6CC4A7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2DC13AA6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Facing End of Life</w:t>
            </w:r>
          </w:p>
        </w:tc>
        <w:tc>
          <w:tcPr>
            <w:tcW w:w="879" w:type="dxa"/>
            <w:vAlign w:val="center"/>
          </w:tcPr>
          <w:p w14:paraId="68F3AF12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67902B4A" w14:textId="2019CD09" w:rsidR="00065A28" w:rsidRPr="00B14AAA" w:rsidRDefault="00FE20E1" w:rsidP="003A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2023</w:t>
            </w:r>
          </w:p>
        </w:tc>
        <w:tc>
          <w:tcPr>
            <w:tcW w:w="993" w:type="dxa"/>
            <w:vAlign w:val="center"/>
          </w:tcPr>
          <w:p w14:paraId="20D9A959" w14:textId="58D82B28" w:rsidR="00065A28" w:rsidRPr="00024572" w:rsidRDefault="003A515B" w:rsidP="00FE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N/A</w:t>
            </w:r>
          </w:p>
        </w:tc>
        <w:tc>
          <w:tcPr>
            <w:tcW w:w="1134" w:type="dxa"/>
            <w:vAlign w:val="bottom"/>
          </w:tcPr>
          <w:p w14:paraId="594291A6" w14:textId="4A7493D2" w:rsidR="00065A28" w:rsidRPr="00C03044" w:rsidRDefault="00065A28" w:rsidP="00FE20E1">
            <w:pPr>
              <w:jc w:val="center"/>
              <w:rPr>
                <w:sz w:val="16"/>
                <w:szCs w:val="16"/>
              </w:rPr>
            </w:pPr>
            <w:r w:rsidRPr="00C03044">
              <w:rPr>
                <w:sz w:val="16"/>
                <w:szCs w:val="16"/>
              </w:rPr>
              <w:t>O</w:t>
            </w:r>
            <w:r w:rsidR="00C03044" w:rsidRPr="00C03044">
              <w:rPr>
                <w:sz w:val="16"/>
                <w:szCs w:val="16"/>
              </w:rPr>
              <w:t>nline Only</w:t>
            </w:r>
          </w:p>
        </w:tc>
      </w:tr>
      <w:tr w:rsidR="00065A28" w:rsidRPr="00DD7351" w14:paraId="53020F21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7C23B78E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0145CBEF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Living Well After Cancer</w:t>
            </w:r>
          </w:p>
        </w:tc>
        <w:tc>
          <w:tcPr>
            <w:tcW w:w="879" w:type="dxa"/>
            <w:vAlign w:val="center"/>
          </w:tcPr>
          <w:p w14:paraId="6DAD4159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AB0F603" w14:textId="0FCCDCB4" w:rsidR="00065A28" w:rsidRPr="00B14AAA" w:rsidRDefault="00B14AAA" w:rsidP="00FE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5A28" w:rsidRPr="00B14AAA">
              <w:rPr>
                <w:sz w:val="16"/>
                <w:szCs w:val="16"/>
              </w:rPr>
              <w:t>Nov 2021</w:t>
            </w:r>
          </w:p>
        </w:tc>
        <w:tc>
          <w:tcPr>
            <w:tcW w:w="993" w:type="dxa"/>
            <w:vAlign w:val="center"/>
          </w:tcPr>
          <w:p w14:paraId="61DA87B6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17953AEB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7E91B371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10B42F4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78143592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Living With Advanced Cancer</w:t>
            </w:r>
          </w:p>
        </w:tc>
        <w:tc>
          <w:tcPr>
            <w:tcW w:w="879" w:type="dxa"/>
            <w:vAlign w:val="center"/>
          </w:tcPr>
          <w:p w14:paraId="3A582550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629C50E4" w14:textId="36A6AFA4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Dec 2022</w:t>
            </w:r>
          </w:p>
        </w:tc>
        <w:tc>
          <w:tcPr>
            <w:tcW w:w="993" w:type="dxa"/>
            <w:vAlign w:val="center"/>
          </w:tcPr>
          <w:p w14:paraId="21D82B13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7CF92F1F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219D093A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369DE791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62C986B5" w14:textId="2069DB1D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Nutrition </w:t>
            </w:r>
            <w:r>
              <w:rPr>
                <w:b w:val="0"/>
                <w:sz w:val="18"/>
                <w:szCs w:val="18"/>
              </w:rPr>
              <w:t>for People living with Cancer</w:t>
            </w:r>
          </w:p>
        </w:tc>
        <w:tc>
          <w:tcPr>
            <w:tcW w:w="879" w:type="dxa"/>
            <w:vAlign w:val="center"/>
          </w:tcPr>
          <w:p w14:paraId="6841B035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3B11D505" w14:textId="35584B5D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July 2022</w:t>
            </w:r>
          </w:p>
        </w:tc>
        <w:tc>
          <w:tcPr>
            <w:tcW w:w="993" w:type="dxa"/>
            <w:vAlign w:val="center"/>
          </w:tcPr>
          <w:p w14:paraId="3625ECA5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67F448E3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252732E3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2077CAF7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2EB237DA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Sexuality, Intimacy and Cancer</w:t>
            </w:r>
          </w:p>
        </w:tc>
        <w:tc>
          <w:tcPr>
            <w:tcW w:w="879" w:type="dxa"/>
            <w:vAlign w:val="center"/>
          </w:tcPr>
          <w:p w14:paraId="06158309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0250A5C6" w14:textId="61DAEEDA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May 2022</w:t>
            </w:r>
          </w:p>
        </w:tc>
        <w:tc>
          <w:tcPr>
            <w:tcW w:w="993" w:type="dxa"/>
            <w:vAlign w:val="center"/>
          </w:tcPr>
          <w:p w14:paraId="6AF44491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37F74BE4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15740808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BD7E5C2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549645A0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Talking to Kids about Cancer</w:t>
            </w:r>
          </w:p>
        </w:tc>
        <w:tc>
          <w:tcPr>
            <w:tcW w:w="879" w:type="dxa"/>
            <w:vAlign w:val="center"/>
          </w:tcPr>
          <w:p w14:paraId="23F9F899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7C2C785" w14:textId="5FD2C057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2023</w:t>
            </w:r>
          </w:p>
        </w:tc>
        <w:tc>
          <w:tcPr>
            <w:tcW w:w="993" w:type="dxa"/>
            <w:vAlign w:val="center"/>
          </w:tcPr>
          <w:p w14:paraId="166D0D2A" w14:textId="619BBFE2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14:paraId="709EC18C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47299988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1F64CB3D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78D59CB4" w14:textId="77777777" w:rsidR="00065A28" w:rsidRPr="000F6C9D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Grief</w:t>
            </w:r>
          </w:p>
        </w:tc>
        <w:tc>
          <w:tcPr>
            <w:tcW w:w="879" w:type="dxa"/>
            <w:vAlign w:val="center"/>
          </w:tcPr>
          <w:p w14:paraId="35E9926A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5CA2AB12" w14:textId="585323D2" w:rsidR="00065A28" w:rsidRPr="00B14AAA" w:rsidRDefault="00B14AAA" w:rsidP="003A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2023</w:t>
            </w:r>
          </w:p>
        </w:tc>
        <w:tc>
          <w:tcPr>
            <w:tcW w:w="993" w:type="dxa"/>
            <w:vAlign w:val="center"/>
          </w:tcPr>
          <w:p w14:paraId="6789C514" w14:textId="009155C4" w:rsidR="00065A28" w:rsidRPr="00FB6742" w:rsidRDefault="00B14AAA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2B5A6D8E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3DFDA368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379A37E1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325E71C1" w14:textId="689D3A44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LGBTQI+ People and Cancer</w:t>
            </w:r>
          </w:p>
        </w:tc>
        <w:tc>
          <w:tcPr>
            <w:tcW w:w="879" w:type="dxa"/>
            <w:vAlign w:val="center"/>
          </w:tcPr>
          <w:p w14:paraId="6C3EC9BC" w14:textId="5EB62A56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3FCE1C38" w14:textId="3D970030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Feb 2023</w:t>
            </w:r>
          </w:p>
        </w:tc>
        <w:tc>
          <w:tcPr>
            <w:tcW w:w="993" w:type="dxa"/>
            <w:vAlign w:val="center"/>
          </w:tcPr>
          <w:p w14:paraId="611D71F9" w14:textId="430EC344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41AA514C" w14:textId="65D296F4" w:rsidR="00065A28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4AAA" w:rsidRPr="00DD7351" w14:paraId="2806E066" w14:textId="77777777" w:rsidTr="003A515B">
        <w:trPr>
          <w:trHeight w:val="70"/>
        </w:trPr>
        <w:tc>
          <w:tcPr>
            <w:tcW w:w="1134" w:type="dxa"/>
            <w:vAlign w:val="bottom"/>
          </w:tcPr>
          <w:p w14:paraId="40D5D675" w14:textId="77777777" w:rsidR="00B14AAA" w:rsidRPr="00FB6742" w:rsidRDefault="00B14AAA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14:paraId="6691279C" w14:textId="77777777" w:rsidR="00B14AAA" w:rsidRPr="001866AD" w:rsidRDefault="00B14AAA" w:rsidP="00FE20E1">
            <w:pPr>
              <w:pStyle w:val="Heading3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69A97518" w14:textId="77777777" w:rsidR="00B14AAA" w:rsidRPr="00FB6742" w:rsidRDefault="00B14AAA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FE095D" w14:textId="77777777" w:rsidR="00B14AAA" w:rsidRPr="00B14AAA" w:rsidRDefault="00B14AAA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00FD" w14:textId="77777777" w:rsidR="00B14AAA" w:rsidRPr="00FB6742" w:rsidRDefault="00B14AAA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AC4B956" w14:textId="77777777" w:rsidR="00B14AAA" w:rsidRPr="00DD7351" w:rsidRDefault="00B14AAA" w:rsidP="00FE20E1">
            <w:pPr>
              <w:jc w:val="center"/>
              <w:rPr>
                <w:sz w:val="20"/>
              </w:rPr>
            </w:pPr>
          </w:p>
        </w:tc>
      </w:tr>
      <w:tr w:rsidR="00065A28" w:rsidRPr="00DD7351" w14:paraId="148938A1" w14:textId="77777777" w:rsidTr="003A515B">
        <w:tc>
          <w:tcPr>
            <w:tcW w:w="1134" w:type="dxa"/>
            <w:vAlign w:val="bottom"/>
          </w:tcPr>
          <w:p w14:paraId="18682A28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14:paraId="6F2602FD" w14:textId="77777777" w:rsidR="00065A28" w:rsidRPr="001866AD" w:rsidRDefault="00065A28" w:rsidP="00FE20E1">
            <w:pPr>
              <w:pStyle w:val="Heading3"/>
              <w:jc w:val="center"/>
              <w:rPr>
                <w:sz w:val="18"/>
                <w:szCs w:val="18"/>
              </w:rPr>
            </w:pPr>
            <w:r w:rsidRPr="001866AD">
              <w:rPr>
                <w:sz w:val="18"/>
                <w:szCs w:val="18"/>
              </w:rPr>
              <w:t>CANCER TREATMENT AND SIDE EFFECTS</w:t>
            </w:r>
          </w:p>
        </w:tc>
        <w:tc>
          <w:tcPr>
            <w:tcW w:w="879" w:type="dxa"/>
            <w:vAlign w:val="center"/>
          </w:tcPr>
          <w:p w14:paraId="204DA889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4756BA" w14:textId="77777777" w:rsidR="00065A28" w:rsidRPr="00B14AAA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D6F7EE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EF267E9" w14:textId="77777777" w:rsidR="00065A28" w:rsidRPr="00DD7351" w:rsidRDefault="00065A28" w:rsidP="00FE20E1">
            <w:pPr>
              <w:jc w:val="center"/>
              <w:rPr>
                <w:sz w:val="20"/>
              </w:rPr>
            </w:pPr>
          </w:p>
        </w:tc>
      </w:tr>
      <w:tr w:rsidR="00065A28" w:rsidRPr="00DD7351" w14:paraId="217E6A59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6F4E29F0" w14:textId="77777777" w:rsidR="00065A28" w:rsidRPr="00FB6742" w:rsidRDefault="00065A28" w:rsidP="00FE20E1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Booklet</w:t>
            </w:r>
          </w:p>
        </w:tc>
        <w:tc>
          <w:tcPr>
            <w:tcW w:w="4791" w:type="dxa"/>
            <w:vAlign w:val="bottom"/>
          </w:tcPr>
          <w:p w14:paraId="24ABD7E5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Breast Prostheses and Reconstruction</w:t>
            </w:r>
          </w:p>
        </w:tc>
        <w:tc>
          <w:tcPr>
            <w:tcW w:w="879" w:type="dxa"/>
            <w:vAlign w:val="center"/>
          </w:tcPr>
          <w:p w14:paraId="6F8641D5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0C9879D3" w14:textId="08B94D23" w:rsidR="00065A28" w:rsidRPr="00B14AAA" w:rsidRDefault="00B14AAA" w:rsidP="003A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2023</w:t>
            </w:r>
          </w:p>
        </w:tc>
        <w:tc>
          <w:tcPr>
            <w:tcW w:w="993" w:type="dxa"/>
            <w:vAlign w:val="center"/>
          </w:tcPr>
          <w:p w14:paraId="5086476D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4A6F0E24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0984D9B2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09C2A80F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0BB6051E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Fertility and Cancer</w:t>
            </w:r>
          </w:p>
        </w:tc>
        <w:tc>
          <w:tcPr>
            <w:tcW w:w="879" w:type="dxa"/>
            <w:vAlign w:val="center"/>
          </w:tcPr>
          <w:p w14:paraId="60EF162E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F32CB16" w14:textId="56E0DD9B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Oct 2022</w:t>
            </w:r>
          </w:p>
        </w:tc>
        <w:tc>
          <w:tcPr>
            <w:tcW w:w="993" w:type="dxa"/>
            <w:vAlign w:val="center"/>
          </w:tcPr>
          <w:p w14:paraId="6AA5E5CE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796DEF5E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6B376B2B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48A02E8C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44268321" w14:textId="0449811A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Understanding </w:t>
            </w:r>
            <w:r w:rsidRPr="000C5546">
              <w:rPr>
                <w:b w:val="0"/>
                <w:sz w:val="18"/>
                <w:szCs w:val="18"/>
              </w:rPr>
              <w:t>Cancer Pain</w:t>
            </w:r>
          </w:p>
        </w:tc>
        <w:tc>
          <w:tcPr>
            <w:tcW w:w="879" w:type="dxa"/>
            <w:vAlign w:val="center"/>
          </w:tcPr>
          <w:p w14:paraId="148173C4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542D376" w14:textId="72F37451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Aug 2021</w:t>
            </w:r>
          </w:p>
        </w:tc>
        <w:tc>
          <w:tcPr>
            <w:tcW w:w="993" w:type="dxa"/>
            <w:vAlign w:val="center"/>
          </w:tcPr>
          <w:p w14:paraId="2FB7249E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20049791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2558E1B2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48173420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3D3791DB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Understanding Chemotherapy                 </w:t>
            </w:r>
            <w:r w:rsidRPr="0083411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17E35D6C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0883AA11" w14:textId="2B33BC10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Aug 2022</w:t>
            </w:r>
          </w:p>
        </w:tc>
        <w:tc>
          <w:tcPr>
            <w:tcW w:w="993" w:type="dxa"/>
            <w:vAlign w:val="center"/>
          </w:tcPr>
          <w:p w14:paraId="3E1FF9A2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6BB8A32D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7FE4CCF4" w14:textId="77777777" w:rsidTr="003A515B">
        <w:trPr>
          <w:trHeight w:val="295"/>
        </w:trPr>
        <w:tc>
          <w:tcPr>
            <w:tcW w:w="1134" w:type="dxa"/>
            <w:vAlign w:val="bottom"/>
          </w:tcPr>
          <w:p w14:paraId="5DD73650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244B944C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Clinical Trials and Research</w:t>
            </w:r>
          </w:p>
        </w:tc>
        <w:tc>
          <w:tcPr>
            <w:tcW w:w="879" w:type="dxa"/>
            <w:vAlign w:val="center"/>
          </w:tcPr>
          <w:p w14:paraId="0284FD68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2FA316F" w14:textId="77777777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July 2018</w:t>
            </w:r>
          </w:p>
        </w:tc>
        <w:tc>
          <w:tcPr>
            <w:tcW w:w="993" w:type="dxa"/>
            <w:vAlign w:val="center"/>
          </w:tcPr>
          <w:p w14:paraId="13474114" w14:textId="2806EEC0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2F9846E7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28BF91AE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07979FF6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5EE04275" w14:textId="77777777" w:rsidR="00065A28" w:rsidRPr="00834116" w:rsidRDefault="00065A28" w:rsidP="00FE20E1">
            <w:pPr>
              <w:pStyle w:val="Heading3"/>
              <w:rPr>
                <w:b w:val="0"/>
                <w:color w:val="FF000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Understanding Complementary Therapies                    </w:t>
            </w:r>
            <w:r w:rsidRPr="0083411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5C627525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834E2D5" w14:textId="179159DD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Jan 2023</w:t>
            </w:r>
          </w:p>
        </w:tc>
        <w:tc>
          <w:tcPr>
            <w:tcW w:w="993" w:type="dxa"/>
            <w:vAlign w:val="center"/>
          </w:tcPr>
          <w:p w14:paraId="2FEEEFC7" w14:textId="6903529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7C717C6E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4E9B988B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584494A7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5A07BFB4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Palliative Care</w:t>
            </w:r>
          </w:p>
        </w:tc>
        <w:tc>
          <w:tcPr>
            <w:tcW w:w="879" w:type="dxa"/>
            <w:vAlign w:val="center"/>
          </w:tcPr>
          <w:p w14:paraId="765251F3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F1ED741" w14:textId="1E93241A" w:rsidR="00065A28" w:rsidRPr="00B14AAA" w:rsidRDefault="00B14AAA" w:rsidP="003A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2023</w:t>
            </w:r>
          </w:p>
        </w:tc>
        <w:tc>
          <w:tcPr>
            <w:tcW w:w="993" w:type="dxa"/>
            <w:vAlign w:val="center"/>
          </w:tcPr>
          <w:p w14:paraId="6D34BBBE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1B134DC7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171B6833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4237F0C0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771BD0EF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Radiation T</w:t>
            </w:r>
            <w:r w:rsidRPr="000C5546">
              <w:rPr>
                <w:b w:val="0"/>
                <w:sz w:val="18"/>
                <w:szCs w:val="18"/>
              </w:rPr>
              <w:t xml:space="preserve">herapy                   </w:t>
            </w:r>
            <w:r w:rsidRPr="0083411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012B6334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8897776" w14:textId="32EAEB6D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Dec 2021</w:t>
            </w:r>
          </w:p>
        </w:tc>
        <w:tc>
          <w:tcPr>
            <w:tcW w:w="993" w:type="dxa"/>
            <w:vAlign w:val="center"/>
          </w:tcPr>
          <w:p w14:paraId="4CB8E533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6C3DBA27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143271F2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1793416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71CFF560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Surgery</w:t>
            </w:r>
          </w:p>
        </w:tc>
        <w:tc>
          <w:tcPr>
            <w:tcW w:w="879" w:type="dxa"/>
            <w:vAlign w:val="center"/>
          </w:tcPr>
          <w:p w14:paraId="5205455B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2F429A0A" w14:textId="7A35CCB4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May 2023</w:t>
            </w:r>
          </w:p>
        </w:tc>
        <w:tc>
          <w:tcPr>
            <w:tcW w:w="993" w:type="dxa"/>
            <w:vAlign w:val="center"/>
          </w:tcPr>
          <w:p w14:paraId="291C2D47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14:paraId="3901C6BF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8" w:rsidRPr="00DD7351" w14:paraId="6F935A91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2DE4FCFE" w14:textId="77777777" w:rsidR="00065A28" w:rsidRPr="00FB6742" w:rsidRDefault="00065A28" w:rsidP="00FE20E1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lastRenderedPageBreak/>
              <w:t>Fact Sheet</w:t>
            </w:r>
          </w:p>
        </w:tc>
        <w:tc>
          <w:tcPr>
            <w:tcW w:w="4791" w:type="dxa"/>
            <w:vAlign w:val="bottom"/>
          </w:tcPr>
          <w:p w14:paraId="44CA63FB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Hair Loss</w:t>
            </w:r>
          </w:p>
        </w:tc>
        <w:tc>
          <w:tcPr>
            <w:tcW w:w="879" w:type="dxa"/>
            <w:vAlign w:val="center"/>
          </w:tcPr>
          <w:p w14:paraId="236A6782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411991A" w14:textId="77777777" w:rsidR="00065A28" w:rsidRPr="00B14AAA" w:rsidRDefault="00065A28" w:rsidP="00FE20E1">
            <w:pPr>
              <w:jc w:val="center"/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August 2019</w:t>
            </w:r>
          </w:p>
        </w:tc>
        <w:tc>
          <w:tcPr>
            <w:tcW w:w="993" w:type="dxa"/>
            <w:vAlign w:val="center"/>
          </w:tcPr>
          <w:p w14:paraId="722B6118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538D015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 w:rsidRPr="00DF5D42"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2226070D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38A53738" w14:textId="77777777" w:rsidR="00065A28" w:rsidRPr="00FB6742" w:rsidRDefault="00065A28" w:rsidP="00FE20E1">
            <w:pPr>
              <w:rPr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35442CBF" w14:textId="05DD537D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Fatigue and Cancer</w:t>
            </w:r>
          </w:p>
        </w:tc>
        <w:tc>
          <w:tcPr>
            <w:tcW w:w="879" w:type="dxa"/>
            <w:vAlign w:val="center"/>
          </w:tcPr>
          <w:p w14:paraId="13756738" w14:textId="0F42A866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1A057BEE" w14:textId="6648F9B9" w:rsidR="00065A28" w:rsidRPr="00B14AAA" w:rsidRDefault="001A1FE8" w:rsidP="00FE20E1">
            <w:pPr>
              <w:jc w:val="center"/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March 2023</w:t>
            </w:r>
          </w:p>
        </w:tc>
        <w:tc>
          <w:tcPr>
            <w:tcW w:w="993" w:type="dxa"/>
            <w:vAlign w:val="center"/>
          </w:tcPr>
          <w:p w14:paraId="5F700FDB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91D3FD0" w14:textId="46BE9245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719A44C9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03065B93" w14:textId="77777777" w:rsidR="00065A28" w:rsidRPr="00316D4A" w:rsidRDefault="00065A28" w:rsidP="00FE20E1">
            <w:pPr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25F3C349" w14:textId="77777777" w:rsidR="00065A28" w:rsidRPr="003419B9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Changes in Thinking and Memory</w:t>
            </w:r>
          </w:p>
        </w:tc>
        <w:tc>
          <w:tcPr>
            <w:tcW w:w="879" w:type="dxa"/>
            <w:vAlign w:val="center"/>
          </w:tcPr>
          <w:p w14:paraId="139799CC" w14:textId="77777777" w:rsidR="00065A28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39F3DC29" w14:textId="6D09A5CB" w:rsidR="00065A28" w:rsidRPr="00B14AAA" w:rsidRDefault="001A1FE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Jan 2023</w:t>
            </w:r>
          </w:p>
        </w:tc>
        <w:tc>
          <w:tcPr>
            <w:tcW w:w="993" w:type="dxa"/>
            <w:vAlign w:val="center"/>
          </w:tcPr>
          <w:p w14:paraId="5B51DB72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E5C9A59" w14:textId="77777777" w:rsidR="00065A28" w:rsidRPr="002148DE" w:rsidRDefault="00065A28" w:rsidP="00FE20E1">
            <w:pPr>
              <w:jc w:val="center"/>
              <w:rPr>
                <w:sz w:val="16"/>
                <w:szCs w:val="16"/>
              </w:rPr>
            </w:pPr>
            <w:r w:rsidRPr="00DF5D42"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17E5A48D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464DC7FC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30FDD6DB" w14:textId="77777777" w:rsidR="00065A28" w:rsidRPr="002148DE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Immunotherapy</w:t>
            </w:r>
          </w:p>
        </w:tc>
        <w:tc>
          <w:tcPr>
            <w:tcW w:w="879" w:type="dxa"/>
            <w:vAlign w:val="center"/>
          </w:tcPr>
          <w:p w14:paraId="15284DE7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6414F30" w14:textId="54F73594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July 2021</w:t>
            </w:r>
          </w:p>
        </w:tc>
        <w:tc>
          <w:tcPr>
            <w:tcW w:w="993" w:type="dxa"/>
            <w:vAlign w:val="center"/>
          </w:tcPr>
          <w:p w14:paraId="5287CE16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EFA002D" w14:textId="77777777" w:rsidR="00065A28" w:rsidRPr="00530930" w:rsidRDefault="00065A28" w:rsidP="00FE20E1">
            <w:pPr>
              <w:jc w:val="center"/>
              <w:rPr>
                <w:sz w:val="16"/>
                <w:szCs w:val="16"/>
              </w:rPr>
            </w:pPr>
            <w:r w:rsidRPr="002148DE"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52D6EDA8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5FE685C5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29A6BA86" w14:textId="77777777" w:rsidR="00065A28" w:rsidRPr="002148DE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Lymphoedema</w:t>
            </w:r>
          </w:p>
        </w:tc>
        <w:tc>
          <w:tcPr>
            <w:tcW w:w="879" w:type="dxa"/>
            <w:vAlign w:val="center"/>
          </w:tcPr>
          <w:p w14:paraId="7C4E65FE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66ABADC4" w14:textId="5F98671E" w:rsidR="00065A28" w:rsidRPr="00B14AAA" w:rsidRDefault="00B14AAA" w:rsidP="003A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2023</w:t>
            </w:r>
          </w:p>
        </w:tc>
        <w:tc>
          <w:tcPr>
            <w:tcW w:w="993" w:type="dxa"/>
            <w:vAlign w:val="center"/>
          </w:tcPr>
          <w:p w14:paraId="63363901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235BE6B" w14:textId="77777777" w:rsidR="00065A28" w:rsidRPr="00530930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4339A47D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4D2DB2B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782EC4CE" w14:textId="7A95C841" w:rsidR="00065A28" w:rsidRPr="000C554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Peripheral Neuropathy and Cancer</w:t>
            </w:r>
          </w:p>
        </w:tc>
        <w:tc>
          <w:tcPr>
            <w:tcW w:w="879" w:type="dxa"/>
            <w:vAlign w:val="center"/>
          </w:tcPr>
          <w:p w14:paraId="3540F7EA" w14:textId="5B54FBFC" w:rsidR="00065A28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1873A733" w14:textId="2E493900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Jan 2020</w:t>
            </w:r>
          </w:p>
        </w:tc>
        <w:tc>
          <w:tcPr>
            <w:tcW w:w="993" w:type="dxa"/>
            <w:vAlign w:val="center"/>
          </w:tcPr>
          <w:p w14:paraId="27E2052E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4ED6B49" w14:textId="5DC3ECB8" w:rsidR="00065A28" w:rsidRDefault="00065A28" w:rsidP="00F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526C0356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A681742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2650EE8F" w14:textId="77777777" w:rsidR="00065A28" w:rsidRPr="00834116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Mouth Health and Cancer Treatment</w:t>
            </w:r>
          </w:p>
        </w:tc>
        <w:tc>
          <w:tcPr>
            <w:tcW w:w="879" w:type="dxa"/>
            <w:vAlign w:val="center"/>
          </w:tcPr>
          <w:p w14:paraId="09DCA48B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70A10BA3" w14:textId="7A94E707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Sept 2020</w:t>
            </w:r>
          </w:p>
        </w:tc>
        <w:tc>
          <w:tcPr>
            <w:tcW w:w="993" w:type="dxa"/>
            <w:vAlign w:val="center"/>
          </w:tcPr>
          <w:p w14:paraId="6D484D52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9CB2C38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 w:rsidRPr="00530930">
              <w:rPr>
                <w:sz w:val="16"/>
                <w:szCs w:val="16"/>
              </w:rPr>
              <w:t>Online only</w:t>
            </w:r>
          </w:p>
        </w:tc>
      </w:tr>
      <w:tr w:rsidR="00065A28" w:rsidRPr="003419B9" w14:paraId="0073008E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14C8CD6A" w14:textId="77777777" w:rsidR="00065A28" w:rsidRPr="00316D4A" w:rsidRDefault="00065A28" w:rsidP="00FE20E1">
            <w:pPr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vAlign w:val="bottom"/>
          </w:tcPr>
          <w:p w14:paraId="767D26CF" w14:textId="77777777" w:rsidR="00065A28" w:rsidRPr="003419B9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Targeted Therapy</w:t>
            </w:r>
          </w:p>
        </w:tc>
        <w:tc>
          <w:tcPr>
            <w:tcW w:w="879" w:type="dxa"/>
            <w:vAlign w:val="center"/>
          </w:tcPr>
          <w:p w14:paraId="3A46C218" w14:textId="77777777" w:rsidR="00065A28" w:rsidRPr="003419B9" w:rsidRDefault="00065A28" w:rsidP="00FE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4790E5F7" w14:textId="51BF23D7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June 2021</w:t>
            </w:r>
          </w:p>
        </w:tc>
        <w:tc>
          <w:tcPr>
            <w:tcW w:w="993" w:type="dxa"/>
            <w:vAlign w:val="center"/>
          </w:tcPr>
          <w:p w14:paraId="1CD30701" w14:textId="77777777" w:rsidR="00065A28" w:rsidRPr="003419B9" w:rsidRDefault="00065A28" w:rsidP="00FE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6C075C5" w14:textId="77777777" w:rsidR="00065A28" w:rsidRPr="003419B9" w:rsidRDefault="00065A28" w:rsidP="00FE20E1">
            <w:pPr>
              <w:jc w:val="center"/>
              <w:rPr>
                <w:sz w:val="18"/>
                <w:szCs w:val="18"/>
              </w:rPr>
            </w:pPr>
            <w:r w:rsidRPr="00530930">
              <w:rPr>
                <w:sz w:val="16"/>
                <w:szCs w:val="16"/>
              </w:rPr>
              <w:t>Online only</w:t>
            </w:r>
          </w:p>
        </w:tc>
      </w:tr>
      <w:tr w:rsidR="00065A28" w:rsidRPr="00DD7351" w14:paraId="6048974B" w14:textId="77777777" w:rsidTr="003A515B">
        <w:trPr>
          <w:trHeight w:val="295"/>
        </w:trPr>
        <w:tc>
          <w:tcPr>
            <w:tcW w:w="1134" w:type="dxa"/>
            <w:vAlign w:val="center"/>
          </w:tcPr>
          <w:p w14:paraId="56E8EFF9" w14:textId="77777777" w:rsidR="00065A28" w:rsidRPr="00DD7351" w:rsidRDefault="00065A28" w:rsidP="00FE20E1">
            <w:pPr>
              <w:rPr>
                <w:sz w:val="20"/>
              </w:rPr>
            </w:pPr>
          </w:p>
        </w:tc>
        <w:tc>
          <w:tcPr>
            <w:tcW w:w="4791" w:type="dxa"/>
            <w:vAlign w:val="bottom"/>
          </w:tcPr>
          <w:p w14:paraId="414AF9A0" w14:textId="77777777" w:rsidR="00065A28" w:rsidRPr="00FB64E0" w:rsidRDefault="00065A28" w:rsidP="00FE20E1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Taste and Smell Changes</w:t>
            </w:r>
          </w:p>
        </w:tc>
        <w:tc>
          <w:tcPr>
            <w:tcW w:w="879" w:type="dxa"/>
            <w:vAlign w:val="center"/>
          </w:tcPr>
          <w:p w14:paraId="74575014" w14:textId="77777777" w:rsidR="00065A28" w:rsidRPr="00FB6742" w:rsidRDefault="00065A28" w:rsidP="00FE20E1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134" w:type="dxa"/>
            <w:vAlign w:val="center"/>
          </w:tcPr>
          <w:p w14:paraId="54A8111E" w14:textId="1F991654" w:rsidR="00065A28" w:rsidRPr="00B14AAA" w:rsidRDefault="00065A28" w:rsidP="003A515B">
            <w:pPr>
              <w:rPr>
                <w:sz w:val="16"/>
                <w:szCs w:val="16"/>
              </w:rPr>
            </w:pPr>
            <w:r w:rsidRPr="00B14AAA">
              <w:rPr>
                <w:sz w:val="16"/>
                <w:szCs w:val="16"/>
              </w:rPr>
              <w:t>Dec 2020</w:t>
            </w:r>
          </w:p>
        </w:tc>
        <w:tc>
          <w:tcPr>
            <w:tcW w:w="993" w:type="dxa"/>
            <w:vAlign w:val="center"/>
          </w:tcPr>
          <w:p w14:paraId="4EA57D7F" w14:textId="77777777" w:rsidR="00065A28" w:rsidRPr="00DF5D42" w:rsidRDefault="00065A28" w:rsidP="00FE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DCC438F" w14:textId="77777777" w:rsidR="00065A28" w:rsidRPr="00DD7351" w:rsidRDefault="00065A28" w:rsidP="00FE20E1">
            <w:pPr>
              <w:jc w:val="center"/>
              <w:rPr>
                <w:sz w:val="20"/>
              </w:rPr>
            </w:pPr>
            <w:r w:rsidRPr="00DF5D42">
              <w:rPr>
                <w:sz w:val="16"/>
                <w:szCs w:val="16"/>
              </w:rPr>
              <w:t>Online only</w:t>
            </w:r>
          </w:p>
        </w:tc>
      </w:tr>
    </w:tbl>
    <w:p w14:paraId="5BE109FC" w14:textId="77777777" w:rsidR="00697D55" w:rsidRPr="00491152" w:rsidRDefault="00491152" w:rsidP="00C604A6">
      <w:pPr>
        <w:pStyle w:val="Header"/>
        <w:tabs>
          <w:tab w:val="clear" w:pos="4153"/>
          <w:tab w:val="clear" w:pos="8306"/>
        </w:tabs>
        <w:spacing w:before="120"/>
        <w:rPr>
          <w:sz w:val="18"/>
          <w:szCs w:val="18"/>
        </w:rPr>
      </w:pPr>
      <w:r w:rsidRPr="00491152">
        <w:rPr>
          <w:sz w:val="18"/>
          <w:szCs w:val="18"/>
        </w:rPr>
        <w:t xml:space="preserve">CC – </w:t>
      </w:r>
      <w:r w:rsidR="004A6864" w:rsidRPr="00491152">
        <w:rPr>
          <w:sz w:val="18"/>
          <w:szCs w:val="18"/>
        </w:rPr>
        <w:t>Cancer Council</w:t>
      </w:r>
      <w:r w:rsidRPr="00491152">
        <w:rPr>
          <w:sz w:val="18"/>
          <w:szCs w:val="18"/>
        </w:rPr>
        <w:t xml:space="preserve"> Australia national publication, </w:t>
      </w:r>
      <w:r w:rsidR="00697D55" w:rsidRPr="00491152">
        <w:rPr>
          <w:sz w:val="18"/>
          <w:szCs w:val="18"/>
        </w:rPr>
        <w:t>CCACT</w:t>
      </w:r>
      <w:r w:rsidR="003912B0" w:rsidRPr="00491152">
        <w:rPr>
          <w:sz w:val="18"/>
          <w:szCs w:val="18"/>
        </w:rPr>
        <w:t xml:space="preserve"> – </w:t>
      </w:r>
      <w:r w:rsidR="000906B3" w:rsidRPr="00491152">
        <w:rPr>
          <w:sz w:val="18"/>
          <w:szCs w:val="18"/>
        </w:rPr>
        <w:t>Cancer Council ACT</w:t>
      </w:r>
    </w:p>
    <w:sectPr w:rsidR="00697D55" w:rsidRPr="00491152" w:rsidSect="00FE20E1">
      <w:type w:val="continuous"/>
      <w:pgSz w:w="11906" w:h="16838"/>
      <w:pgMar w:top="1440" w:right="1080" w:bottom="1440" w:left="108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0236" w14:textId="77777777" w:rsidR="00DB6722" w:rsidRDefault="00DB6722">
      <w:r>
        <w:separator/>
      </w:r>
    </w:p>
  </w:endnote>
  <w:endnote w:type="continuationSeparator" w:id="0">
    <w:p w14:paraId="79FAE7EF" w14:textId="77777777" w:rsidR="00DB6722" w:rsidRDefault="00D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DB6" w14:textId="07E07171" w:rsidR="008262ED" w:rsidRPr="006C29A1" w:rsidRDefault="008262ED" w:rsidP="002D6963">
    <w:pPr>
      <w:pStyle w:val="Footer"/>
      <w:jc w:val="center"/>
      <w:rPr>
        <w:sz w:val="18"/>
        <w:szCs w:val="18"/>
      </w:rPr>
    </w:pPr>
    <w:r w:rsidRPr="006C29A1">
      <w:rPr>
        <w:sz w:val="18"/>
        <w:szCs w:val="18"/>
      </w:rPr>
      <w:t xml:space="preserve">Cancer Council ACT Publications Order Form </w:t>
    </w:r>
    <w:r w:rsidR="00C03044">
      <w:rPr>
        <w:sz w:val="18"/>
        <w:szCs w:val="18"/>
      </w:rPr>
      <w:t>January</w:t>
    </w:r>
    <w:r w:rsidR="00065A28">
      <w:rPr>
        <w:sz w:val="18"/>
        <w:szCs w:val="18"/>
      </w:rPr>
      <w:t xml:space="preserve"> 202</w:t>
    </w:r>
    <w:r w:rsidR="00C03044">
      <w:rPr>
        <w:sz w:val="18"/>
        <w:szCs w:val="18"/>
      </w:rPr>
      <w:t>4</w:t>
    </w:r>
  </w:p>
  <w:p w14:paraId="0FCEB45B" w14:textId="77777777" w:rsidR="008262ED" w:rsidRDefault="008262ED" w:rsidP="002D6963">
    <w:pPr>
      <w:pStyle w:val="Footer"/>
      <w:jc w:val="center"/>
    </w:pPr>
    <w:r w:rsidRPr="006C29A1">
      <w:rPr>
        <w:rStyle w:val="PageNumber"/>
        <w:sz w:val="18"/>
        <w:szCs w:val="18"/>
      </w:rPr>
      <w:fldChar w:fldCharType="begin"/>
    </w:r>
    <w:r w:rsidRPr="006C29A1">
      <w:rPr>
        <w:rStyle w:val="PageNumber"/>
        <w:sz w:val="18"/>
        <w:szCs w:val="18"/>
      </w:rPr>
      <w:instrText xml:space="preserve"> PAGE </w:instrText>
    </w:r>
    <w:r w:rsidRPr="006C29A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6C29A1">
      <w:rPr>
        <w:rStyle w:val="PageNumber"/>
        <w:sz w:val="18"/>
        <w:szCs w:val="18"/>
      </w:rPr>
      <w:fldChar w:fldCharType="end"/>
    </w:r>
    <w:r w:rsidRPr="006C29A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98EA" w14:textId="77777777" w:rsidR="00DB6722" w:rsidRDefault="00DB6722">
      <w:r>
        <w:separator/>
      </w:r>
    </w:p>
  </w:footnote>
  <w:footnote w:type="continuationSeparator" w:id="0">
    <w:p w14:paraId="1B66AD67" w14:textId="77777777" w:rsidR="00DB6722" w:rsidRDefault="00DB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BA"/>
    <w:rsid w:val="00000C6C"/>
    <w:rsid w:val="000016A1"/>
    <w:rsid w:val="0000242D"/>
    <w:rsid w:val="000137DB"/>
    <w:rsid w:val="00024572"/>
    <w:rsid w:val="00025ACE"/>
    <w:rsid w:val="00026B53"/>
    <w:rsid w:val="00030AD3"/>
    <w:rsid w:val="00037F2D"/>
    <w:rsid w:val="00051E2F"/>
    <w:rsid w:val="00065A28"/>
    <w:rsid w:val="000906B3"/>
    <w:rsid w:val="000920E6"/>
    <w:rsid w:val="000A6338"/>
    <w:rsid w:val="000C5546"/>
    <w:rsid w:val="000C62BA"/>
    <w:rsid w:val="000D6CE1"/>
    <w:rsid w:val="000E0306"/>
    <w:rsid w:val="000F6C9D"/>
    <w:rsid w:val="000F7983"/>
    <w:rsid w:val="0010295F"/>
    <w:rsid w:val="00110F53"/>
    <w:rsid w:val="00135CF2"/>
    <w:rsid w:val="0014217A"/>
    <w:rsid w:val="001445CF"/>
    <w:rsid w:val="001505FD"/>
    <w:rsid w:val="001539B2"/>
    <w:rsid w:val="00154BBF"/>
    <w:rsid w:val="001550FC"/>
    <w:rsid w:val="001552FB"/>
    <w:rsid w:val="00155FD8"/>
    <w:rsid w:val="001866AD"/>
    <w:rsid w:val="00191E50"/>
    <w:rsid w:val="001A1FAB"/>
    <w:rsid w:val="001A1FE8"/>
    <w:rsid w:val="001A2E42"/>
    <w:rsid w:val="001A50E7"/>
    <w:rsid w:val="001B05BA"/>
    <w:rsid w:val="001D15D2"/>
    <w:rsid w:val="001D7595"/>
    <w:rsid w:val="001E0646"/>
    <w:rsid w:val="001E6387"/>
    <w:rsid w:val="001F1ACC"/>
    <w:rsid w:val="001F4D2D"/>
    <w:rsid w:val="001F5F65"/>
    <w:rsid w:val="0020508D"/>
    <w:rsid w:val="00205FBF"/>
    <w:rsid w:val="00214644"/>
    <w:rsid w:val="002148DE"/>
    <w:rsid w:val="00217A27"/>
    <w:rsid w:val="00225F7F"/>
    <w:rsid w:val="00231A87"/>
    <w:rsid w:val="0023592A"/>
    <w:rsid w:val="0023613E"/>
    <w:rsid w:val="00237411"/>
    <w:rsid w:val="002523EA"/>
    <w:rsid w:val="00257034"/>
    <w:rsid w:val="0026175C"/>
    <w:rsid w:val="002626A1"/>
    <w:rsid w:val="002A72A6"/>
    <w:rsid w:val="002C0CA5"/>
    <w:rsid w:val="002C7AF8"/>
    <w:rsid w:val="002D06FC"/>
    <w:rsid w:val="002D6963"/>
    <w:rsid w:val="002E03EB"/>
    <w:rsid w:val="002E0563"/>
    <w:rsid w:val="002E52AE"/>
    <w:rsid w:val="002F0AE0"/>
    <w:rsid w:val="00304AB4"/>
    <w:rsid w:val="003111F9"/>
    <w:rsid w:val="00316D4A"/>
    <w:rsid w:val="00332C48"/>
    <w:rsid w:val="003419B9"/>
    <w:rsid w:val="00351344"/>
    <w:rsid w:val="00352319"/>
    <w:rsid w:val="00365EAE"/>
    <w:rsid w:val="00382D28"/>
    <w:rsid w:val="003912B0"/>
    <w:rsid w:val="00396600"/>
    <w:rsid w:val="003A30EC"/>
    <w:rsid w:val="003A3A90"/>
    <w:rsid w:val="003A515B"/>
    <w:rsid w:val="003B07B7"/>
    <w:rsid w:val="003B6FCE"/>
    <w:rsid w:val="003C6DD5"/>
    <w:rsid w:val="003D0A73"/>
    <w:rsid w:val="003D56BB"/>
    <w:rsid w:val="003F1CBC"/>
    <w:rsid w:val="003F53C9"/>
    <w:rsid w:val="00401656"/>
    <w:rsid w:val="0040787C"/>
    <w:rsid w:val="00423EC2"/>
    <w:rsid w:val="004248AF"/>
    <w:rsid w:val="004272EC"/>
    <w:rsid w:val="00427A4F"/>
    <w:rsid w:val="00431C67"/>
    <w:rsid w:val="00433B6A"/>
    <w:rsid w:val="00434543"/>
    <w:rsid w:val="0045777A"/>
    <w:rsid w:val="00463555"/>
    <w:rsid w:val="0047685E"/>
    <w:rsid w:val="00491152"/>
    <w:rsid w:val="00493853"/>
    <w:rsid w:val="004A1B6B"/>
    <w:rsid w:val="004A6864"/>
    <w:rsid w:val="004B6EBD"/>
    <w:rsid w:val="004C4C1A"/>
    <w:rsid w:val="004D455B"/>
    <w:rsid w:val="004D679A"/>
    <w:rsid w:val="004D79FC"/>
    <w:rsid w:val="004E1B1C"/>
    <w:rsid w:val="004F2A01"/>
    <w:rsid w:val="004F4947"/>
    <w:rsid w:val="004F49CB"/>
    <w:rsid w:val="00502648"/>
    <w:rsid w:val="00503EC2"/>
    <w:rsid w:val="00507552"/>
    <w:rsid w:val="00510D74"/>
    <w:rsid w:val="005167C4"/>
    <w:rsid w:val="005250ED"/>
    <w:rsid w:val="00530930"/>
    <w:rsid w:val="00534E6D"/>
    <w:rsid w:val="00541145"/>
    <w:rsid w:val="00545DAA"/>
    <w:rsid w:val="00562D81"/>
    <w:rsid w:val="0056550C"/>
    <w:rsid w:val="005661A8"/>
    <w:rsid w:val="0056757F"/>
    <w:rsid w:val="005766B4"/>
    <w:rsid w:val="00580492"/>
    <w:rsid w:val="00581F67"/>
    <w:rsid w:val="00582F69"/>
    <w:rsid w:val="005A4BC0"/>
    <w:rsid w:val="005B7C5E"/>
    <w:rsid w:val="005C194F"/>
    <w:rsid w:val="005C3969"/>
    <w:rsid w:val="005C47C7"/>
    <w:rsid w:val="005D60FA"/>
    <w:rsid w:val="005E2CA3"/>
    <w:rsid w:val="00601148"/>
    <w:rsid w:val="0060491C"/>
    <w:rsid w:val="00610287"/>
    <w:rsid w:val="00613004"/>
    <w:rsid w:val="006132B2"/>
    <w:rsid w:val="00616E1E"/>
    <w:rsid w:val="00637C94"/>
    <w:rsid w:val="0066335B"/>
    <w:rsid w:val="00663C74"/>
    <w:rsid w:val="006649A4"/>
    <w:rsid w:val="0067570A"/>
    <w:rsid w:val="00675CFC"/>
    <w:rsid w:val="00680F02"/>
    <w:rsid w:val="00682B04"/>
    <w:rsid w:val="006907E8"/>
    <w:rsid w:val="00693C7E"/>
    <w:rsid w:val="006957C6"/>
    <w:rsid w:val="00697D55"/>
    <w:rsid w:val="006B3484"/>
    <w:rsid w:val="006B5A51"/>
    <w:rsid w:val="006C0BCB"/>
    <w:rsid w:val="006C29A1"/>
    <w:rsid w:val="006E7437"/>
    <w:rsid w:val="006F5D56"/>
    <w:rsid w:val="00701EDE"/>
    <w:rsid w:val="00704908"/>
    <w:rsid w:val="00711AC8"/>
    <w:rsid w:val="007175AC"/>
    <w:rsid w:val="0072598C"/>
    <w:rsid w:val="00726D30"/>
    <w:rsid w:val="007349F3"/>
    <w:rsid w:val="00737999"/>
    <w:rsid w:val="0074728F"/>
    <w:rsid w:val="00754D9D"/>
    <w:rsid w:val="0075581F"/>
    <w:rsid w:val="00755B30"/>
    <w:rsid w:val="00760069"/>
    <w:rsid w:val="00760848"/>
    <w:rsid w:val="007631DB"/>
    <w:rsid w:val="007706C3"/>
    <w:rsid w:val="00783EAA"/>
    <w:rsid w:val="00793172"/>
    <w:rsid w:val="00796EEC"/>
    <w:rsid w:val="007979DA"/>
    <w:rsid w:val="007D2FD2"/>
    <w:rsid w:val="007D6D98"/>
    <w:rsid w:val="007E7A38"/>
    <w:rsid w:val="007F167F"/>
    <w:rsid w:val="007F4AD4"/>
    <w:rsid w:val="00802CA7"/>
    <w:rsid w:val="00805B7A"/>
    <w:rsid w:val="00813C92"/>
    <w:rsid w:val="0081421A"/>
    <w:rsid w:val="00816D66"/>
    <w:rsid w:val="00823BAF"/>
    <w:rsid w:val="008262ED"/>
    <w:rsid w:val="00834116"/>
    <w:rsid w:val="00840BAB"/>
    <w:rsid w:val="00843D37"/>
    <w:rsid w:val="00864904"/>
    <w:rsid w:val="00867226"/>
    <w:rsid w:val="00871A9E"/>
    <w:rsid w:val="00874D55"/>
    <w:rsid w:val="00890F29"/>
    <w:rsid w:val="00891A14"/>
    <w:rsid w:val="008A3316"/>
    <w:rsid w:val="008A6542"/>
    <w:rsid w:val="008A7679"/>
    <w:rsid w:val="008B063E"/>
    <w:rsid w:val="008C0107"/>
    <w:rsid w:val="008D4417"/>
    <w:rsid w:val="008D4668"/>
    <w:rsid w:val="008D791F"/>
    <w:rsid w:val="008E1255"/>
    <w:rsid w:val="008F1455"/>
    <w:rsid w:val="0090327A"/>
    <w:rsid w:val="0090364A"/>
    <w:rsid w:val="00921B44"/>
    <w:rsid w:val="00945AE2"/>
    <w:rsid w:val="00954DDE"/>
    <w:rsid w:val="00966091"/>
    <w:rsid w:val="00972E18"/>
    <w:rsid w:val="009962E8"/>
    <w:rsid w:val="009A2EFC"/>
    <w:rsid w:val="009A304A"/>
    <w:rsid w:val="009B64E9"/>
    <w:rsid w:val="009B6BB7"/>
    <w:rsid w:val="009C2D7B"/>
    <w:rsid w:val="009C513E"/>
    <w:rsid w:val="009C684C"/>
    <w:rsid w:val="009E2ECE"/>
    <w:rsid w:val="00A00BD8"/>
    <w:rsid w:val="00A25CC4"/>
    <w:rsid w:val="00A33B8E"/>
    <w:rsid w:val="00A34C23"/>
    <w:rsid w:val="00A35A6B"/>
    <w:rsid w:val="00A41F65"/>
    <w:rsid w:val="00A53831"/>
    <w:rsid w:val="00A53F2A"/>
    <w:rsid w:val="00A63F75"/>
    <w:rsid w:val="00A74448"/>
    <w:rsid w:val="00A93651"/>
    <w:rsid w:val="00AA4334"/>
    <w:rsid w:val="00AA53AA"/>
    <w:rsid w:val="00AB31FF"/>
    <w:rsid w:val="00AB6A92"/>
    <w:rsid w:val="00AC2E02"/>
    <w:rsid w:val="00AC7233"/>
    <w:rsid w:val="00AE293B"/>
    <w:rsid w:val="00B01400"/>
    <w:rsid w:val="00B05755"/>
    <w:rsid w:val="00B14AAA"/>
    <w:rsid w:val="00B17687"/>
    <w:rsid w:val="00B253F8"/>
    <w:rsid w:val="00B32AAF"/>
    <w:rsid w:val="00B40FE9"/>
    <w:rsid w:val="00B53123"/>
    <w:rsid w:val="00B53798"/>
    <w:rsid w:val="00B82269"/>
    <w:rsid w:val="00B90ADF"/>
    <w:rsid w:val="00B9573B"/>
    <w:rsid w:val="00B97250"/>
    <w:rsid w:val="00BB485F"/>
    <w:rsid w:val="00BC21C8"/>
    <w:rsid w:val="00BC424B"/>
    <w:rsid w:val="00BC72C1"/>
    <w:rsid w:val="00BE3128"/>
    <w:rsid w:val="00BE49CB"/>
    <w:rsid w:val="00C03044"/>
    <w:rsid w:val="00C0437C"/>
    <w:rsid w:val="00C075AF"/>
    <w:rsid w:val="00C11781"/>
    <w:rsid w:val="00C150FD"/>
    <w:rsid w:val="00C218C8"/>
    <w:rsid w:val="00C31C9B"/>
    <w:rsid w:val="00C36551"/>
    <w:rsid w:val="00C41083"/>
    <w:rsid w:val="00C43372"/>
    <w:rsid w:val="00C604A6"/>
    <w:rsid w:val="00C75535"/>
    <w:rsid w:val="00C80845"/>
    <w:rsid w:val="00C840A6"/>
    <w:rsid w:val="00C86827"/>
    <w:rsid w:val="00C90157"/>
    <w:rsid w:val="00CA1CAA"/>
    <w:rsid w:val="00CA7139"/>
    <w:rsid w:val="00CA7FEB"/>
    <w:rsid w:val="00CC16D0"/>
    <w:rsid w:val="00CC4EA2"/>
    <w:rsid w:val="00CD1C84"/>
    <w:rsid w:val="00CD7454"/>
    <w:rsid w:val="00CE4183"/>
    <w:rsid w:val="00CE70CD"/>
    <w:rsid w:val="00CF46F8"/>
    <w:rsid w:val="00CF6625"/>
    <w:rsid w:val="00CF6CBC"/>
    <w:rsid w:val="00D00357"/>
    <w:rsid w:val="00D01B2F"/>
    <w:rsid w:val="00D05ED6"/>
    <w:rsid w:val="00D150AF"/>
    <w:rsid w:val="00D24CF2"/>
    <w:rsid w:val="00D61BA4"/>
    <w:rsid w:val="00D775E5"/>
    <w:rsid w:val="00D974E8"/>
    <w:rsid w:val="00DB6722"/>
    <w:rsid w:val="00DB6DAD"/>
    <w:rsid w:val="00DC0664"/>
    <w:rsid w:val="00DC169B"/>
    <w:rsid w:val="00DC495D"/>
    <w:rsid w:val="00DC711A"/>
    <w:rsid w:val="00DD1C1D"/>
    <w:rsid w:val="00DD3FBC"/>
    <w:rsid w:val="00DD5994"/>
    <w:rsid w:val="00DD7351"/>
    <w:rsid w:val="00DE4BF7"/>
    <w:rsid w:val="00DE54FE"/>
    <w:rsid w:val="00DF1F19"/>
    <w:rsid w:val="00DF5D42"/>
    <w:rsid w:val="00E070E0"/>
    <w:rsid w:val="00E33B64"/>
    <w:rsid w:val="00E40CD3"/>
    <w:rsid w:val="00E42353"/>
    <w:rsid w:val="00E457A9"/>
    <w:rsid w:val="00E64B84"/>
    <w:rsid w:val="00E820FC"/>
    <w:rsid w:val="00E8376C"/>
    <w:rsid w:val="00E871A7"/>
    <w:rsid w:val="00E97E1C"/>
    <w:rsid w:val="00EA1566"/>
    <w:rsid w:val="00EB682B"/>
    <w:rsid w:val="00EC0920"/>
    <w:rsid w:val="00EC4DDB"/>
    <w:rsid w:val="00ED2258"/>
    <w:rsid w:val="00F06645"/>
    <w:rsid w:val="00F10EC5"/>
    <w:rsid w:val="00F12095"/>
    <w:rsid w:val="00F150D7"/>
    <w:rsid w:val="00F16979"/>
    <w:rsid w:val="00F2652E"/>
    <w:rsid w:val="00F41A48"/>
    <w:rsid w:val="00F5643C"/>
    <w:rsid w:val="00F57C77"/>
    <w:rsid w:val="00F6130E"/>
    <w:rsid w:val="00F62A4A"/>
    <w:rsid w:val="00F66C9D"/>
    <w:rsid w:val="00F807A4"/>
    <w:rsid w:val="00F85C04"/>
    <w:rsid w:val="00F9411B"/>
    <w:rsid w:val="00F9577A"/>
    <w:rsid w:val="00FA45ED"/>
    <w:rsid w:val="00FA4DA1"/>
    <w:rsid w:val="00FB64E0"/>
    <w:rsid w:val="00FB6742"/>
    <w:rsid w:val="00FB7B6A"/>
    <w:rsid w:val="00FC0ECC"/>
    <w:rsid w:val="00FC1D27"/>
    <w:rsid w:val="00FC241A"/>
    <w:rsid w:val="00FE0470"/>
    <w:rsid w:val="00FE100B"/>
    <w:rsid w:val="00FE20E1"/>
    <w:rsid w:val="00FE234D"/>
    <w:rsid w:val="00FE4E81"/>
    <w:rsid w:val="00FE5818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9973F"/>
  <w15:docId w15:val="{8EDA3100-D2D0-4C11-9E36-B540F6E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00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1300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13004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1300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300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30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30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3004"/>
  </w:style>
  <w:style w:type="character" w:styleId="Strong">
    <w:name w:val="Strong"/>
    <w:basedOn w:val="DefaultParagraphFont"/>
    <w:qFormat/>
    <w:rsid w:val="00A74448"/>
    <w:rPr>
      <w:b/>
      <w:bCs/>
    </w:rPr>
  </w:style>
  <w:style w:type="character" w:styleId="Hyperlink">
    <w:name w:val="Hyperlink"/>
    <w:basedOn w:val="DefaultParagraphFont"/>
    <w:rsid w:val="00610287"/>
    <w:rPr>
      <w:color w:val="0000FF"/>
      <w:u w:val="single"/>
    </w:rPr>
  </w:style>
  <w:style w:type="character" w:styleId="FollowedHyperlink">
    <w:name w:val="FollowedHyperlink"/>
    <w:basedOn w:val="DefaultParagraphFont"/>
    <w:rsid w:val="00610287"/>
    <w:rPr>
      <w:color w:val="800080"/>
      <w:u w:val="single"/>
    </w:rPr>
  </w:style>
  <w:style w:type="paragraph" w:styleId="BalloonText">
    <w:name w:val="Balloon Text"/>
    <w:basedOn w:val="Normal"/>
    <w:semiHidden/>
    <w:rsid w:val="000A633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97250"/>
    <w:rPr>
      <w:rFonts w:ascii="Arial" w:hAnsi="Arial"/>
      <w:b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ncer.information@actcanc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ctcancer.org/information-and-support/publications/cancer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21f7e1-791d-4900-8b21-2f9258d577bf" xsi:nil="true"/>
    <lcf76f155ced4ddcb4097134ff3c332f xmlns="a688f9a7-432c-458f-91a2-88119a999dc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73BFC99B324E88A6DA5F4C6797B1" ma:contentTypeVersion="14" ma:contentTypeDescription="Create a new document." ma:contentTypeScope="" ma:versionID="ee4321fb6233899202d08dd92a4904fa">
  <xsd:schema xmlns:xsd="http://www.w3.org/2001/XMLSchema" xmlns:xs="http://www.w3.org/2001/XMLSchema" xmlns:p="http://schemas.microsoft.com/office/2006/metadata/properties" xmlns:ns2="a688f9a7-432c-458f-91a2-88119a999dc9" xmlns:ns3="c921f7e1-791d-4900-8b21-2f9258d577bf" targetNamespace="http://schemas.microsoft.com/office/2006/metadata/properties" ma:root="true" ma:fieldsID="36c6c1caae2b90f7b17d9cf0b8438008" ns2:_="" ns3:_="">
    <xsd:import namespace="a688f9a7-432c-458f-91a2-88119a999dc9"/>
    <xsd:import namespace="c921f7e1-791d-4900-8b21-2f9258d57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f9a7-432c-458f-91a2-88119a999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f783b01-14f7-4f3d-bd0b-55775edb9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1f7e1-791d-4900-8b21-2f9258d577b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d22a8be-10c3-48ad-9b65-cfadb0734c34}" ma:internalName="TaxCatchAll" ma:showField="CatchAllData" ma:web="c921f7e1-791d-4900-8b21-2f9258d5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7D2E1-6B64-4BDC-8A7D-66B54C4ED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0B16C-80FD-4A13-8619-DA28419FC35B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d4575ac-1cb2-4077-bdcf-642374b17647"/>
    <ds:schemaRef ds:uri="673c2e67-5191-4e9e-b00b-287bf5f65b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5361CB-5E2A-47C6-BF65-64F83B72E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E10634-E260-4823-A046-ED3C91F85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cancer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cancerinformation</dc:creator>
  <cp:lastModifiedBy>Kathlene Robson</cp:lastModifiedBy>
  <cp:revision>2</cp:revision>
  <cp:lastPrinted>2013-06-03T00:49:00Z</cp:lastPrinted>
  <dcterms:created xsi:type="dcterms:W3CDTF">2024-01-03T02:40:00Z</dcterms:created>
  <dcterms:modified xsi:type="dcterms:W3CDTF">2024-01-03T02:40:00Z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103000</vt:r8>
  </property>
  <property fmtid="{D5CDD505-2E9C-101B-9397-08002B2CF9AE}" pid="3" name="ContentTypeId">
    <vt:lpwstr>0x010100B46973BFC99B324E88A6DA5F4C6797B1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